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EE" w:rsidRPr="00FD4FEE" w:rsidRDefault="00FD4FEE" w:rsidP="00FD4FEE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3810</wp:posOffset>
            </wp:positionV>
            <wp:extent cx="2371725" cy="3543300"/>
            <wp:effectExtent l="19050" t="0" r="9525" b="0"/>
            <wp:wrapTight wrapText="bothSides">
              <wp:wrapPolygon edited="0">
                <wp:start x="-173" y="0"/>
                <wp:lineTo x="-173" y="21484"/>
                <wp:lineTo x="21687" y="21484"/>
                <wp:lineTo x="21687" y="0"/>
                <wp:lineTo x="-173" y="0"/>
              </wp:wrapPolygon>
            </wp:wrapTight>
            <wp:docPr id="1" name="Рисунок 1" descr="H:\диск D 111 Гб\Золотой фонд ДДЮТ\Скрябина О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ск D 111 Гб\Золотой фонд ДДЮТ\Скрябина О.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Скрябина </w:t>
      </w:r>
      <w:r w:rsidRPr="00FD4FEE">
        <w:rPr>
          <w:b/>
        </w:rPr>
        <w:t>Ольга Павловна,</w:t>
      </w:r>
    </w:p>
    <w:p w:rsidR="00FD4FEE" w:rsidRPr="00FD4FEE" w:rsidRDefault="00FD4FEE" w:rsidP="00FD4FEE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FD4FEE">
        <w:rPr>
          <w:b/>
        </w:rPr>
        <w:t xml:space="preserve">педагог </w:t>
      </w:r>
      <w:proofErr w:type="gramStart"/>
      <w:r w:rsidRPr="00FD4FEE">
        <w:rPr>
          <w:b/>
        </w:rPr>
        <w:t>дополнительного</w:t>
      </w:r>
      <w:proofErr w:type="gramEnd"/>
      <w:r w:rsidRPr="00FD4FEE">
        <w:rPr>
          <w:b/>
        </w:rPr>
        <w:t xml:space="preserve"> образовании</w:t>
      </w:r>
    </w:p>
    <w:p w:rsidR="00FD4FEE" w:rsidRPr="00FD4FEE" w:rsidRDefault="00FD4FEE" w:rsidP="00FD4FEE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FD4FEE">
        <w:rPr>
          <w:b/>
        </w:rPr>
        <w:t>Муниципального бюджетного учреждения дополнительного образования Ивановского городского Дворца детского и юношеского творчества</w:t>
      </w:r>
    </w:p>
    <w:p w:rsidR="00FD4FEE" w:rsidRDefault="00FD4FEE" w:rsidP="00BA1FCB">
      <w:pPr>
        <w:pStyle w:val="a3"/>
        <w:spacing w:before="0" w:beforeAutospacing="0" w:after="0" w:afterAutospacing="0"/>
        <w:ind w:firstLine="708"/>
        <w:jc w:val="both"/>
      </w:pPr>
    </w:p>
    <w:p w:rsidR="00BA1FCB" w:rsidRDefault="00BA1FCB" w:rsidP="00BA1FCB">
      <w:pPr>
        <w:pStyle w:val="a3"/>
        <w:spacing w:before="0" w:beforeAutospacing="0" w:after="0" w:afterAutospacing="0"/>
        <w:ind w:firstLine="708"/>
        <w:jc w:val="both"/>
      </w:pPr>
      <w:r>
        <w:t xml:space="preserve">Почётный </w:t>
      </w:r>
      <w:r w:rsidR="00FD4FEE">
        <w:t xml:space="preserve">работник общего образования РФ, </w:t>
      </w:r>
      <w:r>
        <w:t xml:space="preserve">почётный работник образования Ивановской области Ольга Павловна Скрябина – талантливый </w:t>
      </w:r>
      <w:r>
        <w:rPr>
          <w:spacing w:val="1"/>
        </w:rPr>
        <w:t xml:space="preserve">педагог дополнительного образования высшей квалификационной категории, основатель и в течение 40 лет </w:t>
      </w:r>
      <w:r>
        <w:t>бессменный руководитель образцового детского коллектива оркестра русских народных инструментов «</w:t>
      </w:r>
      <w:proofErr w:type="spellStart"/>
      <w:r>
        <w:t>Радоница</w:t>
      </w:r>
      <w:proofErr w:type="spellEnd"/>
      <w:r>
        <w:t xml:space="preserve">», который  по праву можно считать жемчужиной и гордостью города Иванова и Ивановской области. Этот самобытный коллектив, объединенный любовью к народному творчеству, широко известен в Ивановской области и за ее пределами, радуя слушателей своим мастерством. </w:t>
      </w:r>
    </w:p>
    <w:p w:rsidR="00BA1FCB" w:rsidRDefault="00BA1FCB" w:rsidP="00BA1F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Скрябиной О.П. </w:t>
      </w:r>
      <w:r>
        <w:rPr>
          <w:rFonts w:ascii="Times New Roman" w:hAnsi="Times New Roman"/>
          <w:spacing w:val="5"/>
          <w:sz w:val="24"/>
          <w:szCs w:val="24"/>
        </w:rPr>
        <w:t xml:space="preserve">создана образовательная программа </w:t>
      </w:r>
      <w:r>
        <w:rPr>
          <w:rFonts w:ascii="Times New Roman" w:hAnsi="Times New Roman"/>
          <w:spacing w:val="2"/>
          <w:sz w:val="24"/>
          <w:szCs w:val="24"/>
        </w:rPr>
        <w:t>оркестра</w:t>
      </w:r>
      <w:r>
        <w:rPr>
          <w:rFonts w:ascii="Times New Roman" w:hAnsi="Times New Roman"/>
          <w:spacing w:val="5"/>
          <w:sz w:val="24"/>
          <w:szCs w:val="24"/>
        </w:rPr>
        <w:t xml:space="preserve">, рассчитанная на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pacing w:val="5"/>
          <w:sz w:val="24"/>
          <w:szCs w:val="24"/>
        </w:rPr>
        <w:t>лет освоения детьми от</w:t>
      </w:r>
      <w:r>
        <w:rPr>
          <w:rFonts w:ascii="Times New Roman" w:hAnsi="Times New Roman"/>
          <w:sz w:val="24"/>
          <w:szCs w:val="24"/>
        </w:rPr>
        <w:t xml:space="preserve"> 7 до 18 лет. </w:t>
      </w:r>
      <w:r>
        <w:rPr>
          <w:rFonts w:ascii="Times New Roman" w:hAnsi="Times New Roman"/>
          <w:spacing w:val="5"/>
          <w:sz w:val="24"/>
          <w:szCs w:val="24"/>
        </w:rPr>
        <w:t xml:space="preserve">Реализация программы позволяет </w:t>
      </w:r>
      <w:r>
        <w:rPr>
          <w:rFonts w:ascii="Times New Roman" w:hAnsi="Times New Roman"/>
          <w:sz w:val="24"/>
          <w:szCs w:val="24"/>
        </w:rPr>
        <w:t>через обучение игре на домре, балалайке, баяне, гармошке, рожке, жалейке развивать детей и подростков как творческие личности, ориентированные на подлинные человеческие ценности.</w:t>
      </w:r>
      <w:r>
        <w:rPr>
          <w:rFonts w:ascii="Times New Roman" w:hAnsi="Times New Roman"/>
          <w:spacing w:val="5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ркестр «</w:t>
      </w:r>
      <w:proofErr w:type="spellStart"/>
      <w:r>
        <w:rPr>
          <w:rFonts w:ascii="Times New Roman" w:hAnsi="Times New Roman"/>
          <w:sz w:val="24"/>
          <w:szCs w:val="24"/>
        </w:rPr>
        <w:t>Радоница</w:t>
      </w:r>
      <w:proofErr w:type="spellEnd"/>
      <w:r>
        <w:rPr>
          <w:rFonts w:ascii="Times New Roman" w:hAnsi="Times New Roman"/>
          <w:sz w:val="24"/>
          <w:szCs w:val="24"/>
        </w:rPr>
        <w:t xml:space="preserve">» и его солисты являются многократными лауреатами многочисленных российских конкурсов: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«Самоцветы России», «Адрес детства – Россия», «Многоликая Россия», «Единство России», Всероссийского фольклорного фестиваля, Фестиваля народного творчества Центрального федерального округа, Всероссийского конкурса «Хоровод традиций»,  «Парад оркестров Господин Великий Новгород», «Золотое кольцо»,</w:t>
      </w:r>
      <w:r>
        <w:rPr>
          <w:rFonts w:ascii="Times New Roman" w:hAnsi="Times New Roman"/>
          <w:sz w:val="24"/>
          <w:szCs w:val="24"/>
          <w:shd w:val="clear" w:color="auto" w:fill="F7F7F7"/>
        </w:rPr>
        <w:t xml:space="preserve"> «Улыбки России»</w:t>
      </w:r>
      <w:r>
        <w:rPr>
          <w:rFonts w:ascii="Times New Roman" w:hAnsi="Times New Roman"/>
          <w:sz w:val="24"/>
          <w:szCs w:val="24"/>
          <w:lang w:eastAsia="ar-SA"/>
        </w:rPr>
        <w:t>; международных конкурсов: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«Славянские мотивы» (Сербия), «Созвездия в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Несебре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» (Болгария), </w:t>
      </w:r>
      <w:r>
        <w:rPr>
          <w:rFonts w:ascii="Times New Roman" w:hAnsi="Times New Roman"/>
          <w:sz w:val="24"/>
          <w:szCs w:val="24"/>
          <w:shd w:val="clear" w:color="auto" w:fill="F7F7F7"/>
        </w:rPr>
        <w:t xml:space="preserve">«Звучит Москва!», «Солнечная империя», «Снежный карнавал», «Русская летопись», </w:t>
      </w:r>
      <w:r>
        <w:rPr>
          <w:rFonts w:ascii="Times New Roman" w:hAnsi="Times New Roman"/>
          <w:sz w:val="24"/>
          <w:szCs w:val="24"/>
        </w:rPr>
        <w:t xml:space="preserve"> «Крылатый барс» и др.</w:t>
      </w:r>
      <w:proofErr w:type="gramEnd"/>
    </w:p>
    <w:p w:rsidR="00BA1FCB" w:rsidRDefault="00BA1FCB" w:rsidP="00BA1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Практика работы педагога способствует профессиональному самоопределению выпускников оркестра, которые успешно обучаются в Ивановском музыкальном училище и Ивановском областном колледже культуры, Нижегородской консерватории, работают в музыкальном училище, в Ивановском филармоническом оркестре русских народных инструментов.</w:t>
      </w:r>
      <w:r>
        <w:rPr>
          <w:rFonts w:ascii="Times New Roman" w:hAnsi="Times New Roman"/>
          <w:sz w:val="24"/>
          <w:szCs w:val="24"/>
          <w:lang w:eastAsia="ar-SA"/>
        </w:rPr>
        <w:t xml:space="preserve"> Солисты оркестра  удостоены трёх премий Президента  по поддержке талантливой молодёжи, премии Губернатора Ивановской области,  муниципальной премии «Большие надежды».</w:t>
      </w:r>
    </w:p>
    <w:p w:rsidR="00BA1FCB" w:rsidRDefault="00BA1FCB" w:rsidP="00BA1F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инициативе Ольги Павловны с 2007 года  оркестр проводит открытый конкурс «Посвящая Василию Андрееву», а также организует благотворительную акцию «Музыка – детям», в рамках которой  более 1000 воспитанников детских домов и интернатов  Ивановской области на концертах-беседах  «</w:t>
      </w:r>
      <w:proofErr w:type="spellStart"/>
      <w:r>
        <w:rPr>
          <w:rFonts w:ascii="Times New Roman" w:hAnsi="Times New Roman"/>
          <w:sz w:val="24"/>
          <w:szCs w:val="24"/>
        </w:rPr>
        <w:t>Радоницы</w:t>
      </w:r>
      <w:proofErr w:type="spellEnd"/>
      <w:r>
        <w:rPr>
          <w:rFonts w:ascii="Times New Roman" w:hAnsi="Times New Roman"/>
          <w:sz w:val="24"/>
          <w:szCs w:val="24"/>
        </w:rPr>
        <w:t>» познакомились с музыкальными традициями русской народной культуры и народными инструментами.</w:t>
      </w:r>
    </w:p>
    <w:p w:rsidR="00BA1FCB" w:rsidRDefault="00FD4FEE" w:rsidP="00FD4FEE">
      <w:pPr>
        <w:pStyle w:val="a3"/>
        <w:spacing w:before="0" w:beforeAutospacing="0" w:after="0" w:afterAutospacing="0"/>
        <w:ind w:firstLine="720"/>
        <w:jc w:val="both"/>
        <w:rPr>
          <w:color w:val="0070C0"/>
          <w:spacing w:val="1"/>
          <w:szCs w:val="26"/>
        </w:rPr>
      </w:pPr>
      <w:r>
        <w:t>Имеет также следующие н</w:t>
      </w:r>
      <w:r w:rsidR="00BA1FCB" w:rsidRPr="0047619A">
        <w:t xml:space="preserve">аграды:  Почётная грамота  Министерства образования и науки РФ (2002г.), </w:t>
      </w:r>
      <w:r w:rsidR="00BA1FCB" w:rsidRPr="002F09F9">
        <w:rPr>
          <w:shd w:val="clear" w:color="auto" w:fill="FFFFFF"/>
        </w:rPr>
        <w:t xml:space="preserve">диплом </w:t>
      </w:r>
      <w:r w:rsidR="00BA1FCB">
        <w:rPr>
          <w:shd w:val="clear" w:color="auto" w:fill="FFFFFF"/>
        </w:rPr>
        <w:t xml:space="preserve"> ФЦТТУ </w:t>
      </w:r>
      <w:r w:rsidR="00BA1FCB" w:rsidRPr="002F09F9">
        <w:rPr>
          <w:shd w:val="clear" w:color="auto" w:fill="FFFFFF"/>
        </w:rPr>
        <w:t>Московского  государственного технологического университета «</w:t>
      </w:r>
      <w:proofErr w:type="spellStart"/>
      <w:r w:rsidR="00BA1FCB" w:rsidRPr="002F09F9">
        <w:rPr>
          <w:shd w:val="clear" w:color="auto" w:fill="FFFFFF"/>
        </w:rPr>
        <w:t>Станкин</w:t>
      </w:r>
      <w:proofErr w:type="spellEnd"/>
      <w:r w:rsidR="00BA1FCB" w:rsidRPr="002F09F9">
        <w:rPr>
          <w:shd w:val="clear" w:color="auto" w:fill="FFFFFF"/>
        </w:rPr>
        <w:t>»</w:t>
      </w:r>
      <w:r w:rsidR="00BA1FCB">
        <w:rPr>
          <w:shd w:val="clear" w:color="auto" w:fill="FFFFFF"/>
        </w:rPr>
        <w:t xml:space="preserve"> (2019г.)</w:t>
      </w:r>
      <w:r w:rsidR="00BA1FCB" w:rsidRPr="002F09F9">
        <w:rPr>
          <w:shd w:val="clear" w:color="auto" w:fill="FFFFFF"/>
        </w:rPr>
        <w:t xml:space="preserve">, </w:t>
      </w:r>
      <w:r w:rsidR="00BA1FCB" w:rsidRPr="001F3645">
        <w:t xml:space="preserve">Благодарность </w:t>
      </w:r>
      <w:r w:rsidR="00BA1FCB">
        <w:t xml:space="preserve"> Ивановской областной Думы (2011г.),</w:t>
      </w:r>
      <w:r>
        <w:t xml:space="preserve"> </w:t>
      </w:r>
      <w:r w:rsidR="00BA1FCB" w:rsidRPr="001F3645">
        <w:t>Благодарность Общественной палаты Ивановской области (2013г.),</w:t>
      </w:r>
      <w:r w:rsidR="00BA1FCB">
        <w:rPr>
          <w:color w:val="FF0000"/>
        </w:rPr>
        <w:t xml:space="preserve"> </w:t>
      </w:r>
      <w:r w:rsidR="00BA1FCB" w:rsidRPr="001F3645">
        <w:t>Благодарность Департамента образования Ивановской области (2013г.),</w:t>
      </w:r>
      <w:r w:rsidR="00BA1FCB">
        <w:rPr>
          <w:color w:val="FF0000"/>
        </w:rPr>
        <w:t xml:space="preserve"> </w:t>
      </w:r>
      <w:r w:rsidR="00BA1FCB" w:rsidRPr="008E0BAE">
        <w:t xml:space="preserve">звание лауреата премии им. М. Дудина, Почётная </w:t>
      </w:r>
      <w:r w:rsidR="00BA1FCB" w:rsidRPr="001F3645">
        <w:t xml:space="preserve">грамота (2007г.) и Диплом (2005г.)  Главы города Иванова,  Почётная грамота Ивановской городской Думы (2014г.),  </w:t>
      </w:r>
      <w:r w:rsidR="00BA1FCB">
        <w:t xml:space="preserve">Почётная грамота </w:t>
      </w:r>
      <w:r w:rsidR="00BA1FCB" w:rsidRPr="001F3645">
        <w:t>управления образования Администрации города Иванова</w:t>
      </w:r>
      <w:r w:rsidR="00BA1FCB">
        <w:t xml:space="preserve"> (2012г.)</w:t>
      </w:r>
      <w:r w:rsidR="00BA1FCB" w:rsidRPr="001F3645">
        <w:t xml:space="preserve">, </w:t>
      </w:r>
      <w:r w:rsidR="00BA1FCB" w:rsidRPr="0047619A">
        <w:t xml:space="preserve">городская премия в области образования «Престиж» в номинации «За верность профессии» (2006г.), две муниципальные премии за работу с одарёнными детьми (2008 и 2012 годы), диплом международного </w:t>
      </w:r>
      <w:proofErr w:type="spellStart"/>
      <w:r w:rsidR="00BA1FCB" w:rsidRPr="0047619A">
        <w:t>арт-фестиваля</w:t>
      </w:r>
      <w:proofErr w:type="spellEnd"/>
      <w:r w:rsidR="00BA1FCB" w:rsidRPr="0047619A">
        <w:t xml:space="preserve"> «Созвездия в </w:t>
      </w:r>
      <w:proofErr w:type="spellStart"/>
      <w:r w:rsidR="00BA1FCB" w:rsidRPr="0047619A">
        <w:t>Несебре</w:t>
      </w:r>
      <w:proofErr w:type="spellEnd"/>
      <w:r w:rsidR="00BA1FCB" w:rsidRPr="0047619A">
        <w:t>» (2013 г.).</w:t>
      </w:r>
      <w:r w:rsidR="00BA1FCB">
        <w:rPr>
          <w:color w:val="0070C0"/>
          <w:sz w:val="28"/>
          <w:szCs w:val="28"/>
        </w:rPr>
        <w:t xml:space="preserve"> </w:t>
      </w:r>
    </w:p>
    <w:p w:rsidR="00C70CD5" w:rsidRDefault="00C70CD5"/>
    <w:sectPr w:rsidR="00C70CD5" w:rsidSect="00FD4FEE">
      <w:pgSz w:w="11906" w:h="16838"/>
      <w:pgMar w:top="851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1FCB"/>
    <w:rsid w:val="00592468"/>
    <w:rsid w:val="00632FFD"/>
    <w:rsid w:val="008133E3"/>
    <w:rsid w:val="00A3644C"/>
    <w:rsid w:val="00AD6A9E"/>
    <w:rsid w:val="00BA1FCB"/>
    <w:rsid w:val="00C05406"/>
    <w:rsid w:val="00C70CD5"/>
    <w:rsid w:val="00FD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F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2020-09-24T15:21:00Z</dcterms:created>
  <dcterms:modified xsi:type="dcterms:W3CDTF">2020-09-25T12:07:00Z</dcterms:modified>
</cp:coreProperties>
</file>