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D4" w:rsidRPr="00E14F1A" w:rsidRDefault="00F13E78" w:rsidP="00BB23D4">
      <w:pPr>
        <w:spacing w:after="0" w:line="240" w:lineRule="auto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</w:t>
      </w:r>
    </w:p>
    <w:p w:rsidR="00BB23D4" w:rsidRPr="00243E5B" w:rsidRDefault="00BB23D4" w:rsidP="00243E5B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43E5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Стратегия развития</w:t>
      </w:r>
      <w:r w:rsidR="00344D71" w:rsidRPr="00243E5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системы </w:t>
      </w:r>
      <w:r w:rsidRPr="00243E5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образования</w:t>
      </w:r>
    </w:p>
    <w:p w:rsidR="009A2DFE" w:rsidRDefault="00BB23D4" w:rsidP="00243E5B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43E5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на период до 2030 года</w:t>
      </w:r>
      <w:r w:rsidR="00D42E0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243E5B" w:rsidRDefault="00243E5B" w:rsidP="00243E5B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B23D4" w:rsidRPr="00344D71" w:rsidRDefault="00BB23D4" w:rsidP="00344D71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Введение</w:t>
      </w:r>
    </w:p>
    <w:p w:rsidR="00BB23D4" w:rsidRPr="00A96E6E" w:rsidRDefault="00BB23D4" w:rsidP="00E14F1A">
      <w:pPr>
        <w:spacing w:after="0" w:line="240" w:lineRule="auto"/>
        <w:ind w:firstLine="708"/>
        <w:jc w:val="both"/>
        <w:rPr>
          <w:szCs w:val="24"/>
        </w:rPr>
      </w:pPr>
      <w:r w:rsidRPr="00A96E6E">
        <w:rPr>
          <w:szCs w:val="24"/>
        </w:rPr>
        <w:t>Главн</w:t>
      </w:r>
      <w:r w:rsidR="00E14F1A" w:rsidRPr="00A96E6E">
        <w:rPr>
          <w:szCs w:val="24"/>
        </w:rPr>
        <w:t>ая</w:t>
      </w:r>
      <w:r w:rsidRPr="00A96E6E">
        <w:rPr>
          <w:szCs w:val="24"/>
        </w:rPr>
        <w:t xml:space="preserve"> </w:t>
      </w:r>
      <w:r w:rsidR="00E14F1A" w:rsidRPr="00A96E6E">
        <w:rPr>
          <w:szCs w:val="24"/>
        </w:rPr>
        <w:t>цель</w:t>
      </w:r>
      <w:r w:rsidRPr="00A96E6E">
        <w:rPr>
          <w:szCs w:val="24"/>
        </w:rPr>
        <w:t xml:space="preserve"> города Иванова как регионального центра, находящегося в самом центре европейской части РФ </w:t>
      </w:r>
      <w:r w:rsidR="00E14F1A" w:rsidRPr="00A96E6E">
        <w:rPr>
          <w:szCs w:val="24"/>
        </w:rPr>
        <w:t>- повысить благосостояние горожан, сделать город конкурентоспособным, политически стабильным и устойчиво развивающимся. Это невозможно без решения двух основополагающих задач: развитие человеческого капитала жителей, социального капитала города и сохранение консолидации городского сообщества.</w:t>
      </w:r>
    </w:p>
    <w:p w:rsidR="00E14F1A" w:rsidRPr="00A96E6E" w:rsidRDefault="00E14F1A" w:rsidP="00E14F1A">
      <w:pPr>
        <w:spacing w:after="0" w:line="240" w:lineRule="auto"/>
        <w:ind w:firstLine="708"/>
        <w:jc w:val="both"/>
        <w:rPr>
          <w:szCs w:val="24"/>
        </w:rPr>
      </w:pPr>
      <w:r w:rsidRPr="00A96E6E">
        <w:rPr>
          <w:szCs w:val="24"/>
        </w:rPr>
        <w:t>В центре обеих задач - человек, создание условий для развития способностей которого, обеспечение для него комфортных и безопасных условий жизни являются приоритетными зонами ответственности города.</w:t>
      </w:r>
    </w:p>
    <w:p w:rsidR="00E14F1A" w:rsidRPr="00A96E6E" w:rsidRDefault="00E14F1A" w:rsidP="00E14F1A">
      <w:pPr>
        <w:spacing w:after="0" w:line="240" w:lineRule="auto"/>
        <w:ind w:firstLine="708"/>
        <w:jc w:val="both"/>
        <w:rPr>
          <w:szCs w:val="24"/>
        </w:rPr>
      </w:pPr>
      <w:r w:rsidRPr="00A96E6E">
        <w:rPr>
          <w:szCs w:val="24"/>
        </w:rPr>
        <w:t xml:space="preserve">Образование –это отрасль городского хозяйства, которая представляет собой систему образовательных учреждений и организаций, осуществляющих главным образом образовательную деятельность, направленную на удовлетворение многообразных потребностей населения в образовательных услугах и подготовку высококвалифицированных работников. </w:t>
      </w:r>
    </w:p>
    <w:p w:rsidR="00E14F1A" w:rsidRPr="00A96E6E" w:rsidRDefault="006112FB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>Это единственная отрасль, которая удовлетворяет запросы населения в образовательных услугах и специализируется на воспроизводстве главной производительной силы общества – квалифицированных работников для всех отраслей материального и нематериального производства, а также для различных видов непроизводственной деятельности. Именно этим объективно предопределяется приоритетность отрасли образования. В статье 3 Федерального закона «Об образовании в РФ» № 273 –ФЗ от 29.12.2012 приоритетность государственной политики в области образования получила юридическое закрепление.</w:t>
      </w:r>
    </w:p>
    <w:p w:rsidR="006112FB" w:rsidRPr="00294294" w:rsidRDefault="00236885" w:rsidP="006112FB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Образование это та отрасль, которая способна внести вклад в решение вышеперечисленных задач и как следствие,- вклад в развитие и рост конкурентоспособности города Иванова.</w:t>
      </w:r>
    </w:p>
    <w:p w:rsidR="00236885" w:rsidRPr="00294294" w:rsidRDefault="00236885" w:rsidP="006112FB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Ключевой принцип, на котором строится Стратегия развития образования города Иванова до 2030 года - безусловная ценность каждого ребенка для каждой образовательной организации.</w:t>
      </w:r>
    </w:p>
    <w:p w:rsidR="00236885" w:rsidRPr="00294294" w:rsidRDefault="00236885" w:rsidP="006112FB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Именно интересы ребенка обусловили курс на переход от организации, которая учит, к организации, в которой учатся.</w:t>
      </w:r>
    </w:p>
    <w:p w:rsidR="00236885" w:rsidRPr="00294294" w:rsidRDefault="00236885" w:rsidP="006112FB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 xml:space="preserve">Организация, в которой учатся, создает современную, мотивирующую, технологически, эмоционально и идейно насыщенную образовательную среду, способную побудить </w:t>
      </w:r>
      <w:r w:rsidR="00A52FFB" w:rsidRPr="00294294">
        <w:rPr>
          <w:szCs w:val="24"/>
        </w:rPr>
        <w:t>ребенка</w:t>
      </w:r>
      <w:r w:rsidRPr="00294294">
        <w:rPr>
          <w:szCs w:val="24"/>
        </w:rPr>
        <w:t xml:space="preserve"> к саморазвитию, самообучению, самодвижению и самопродвижению по своему образовательному маршруту при участии опытного педагога-наставника.</w:t>
      </w:r>
    </w:p>
    <w:p w:rsidR="00A52FFB" w:rsidRPr="00294294" w:rsidRDefault="00A52FFB" w:rsidP="006112FB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Именно такая система в состоянии помочь в формировании у выпускников набора компетенций, адекватных времени, в котором им предстоит жить и работать.</w:t>
      </w:r>
    </w:p>
    <w:p w:rsidR="00294294" w:rsidRDefault="00294294" w:rsidP="00A52FFB">
      <w:pPr>
        <w:spacing w:after="0" w:line="240" w:lineRule="auto"/>
        <w:rPr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4294" w:rsidRDefault="00294294" w:rsidP="00A52FFB">
      <w:pPr>
        <w:spacing w:after="0" w:line="240" w:lineRule="auto"/>
        <w:rPr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2FFB" w:rsidRPr="00344D71" w:rsidRDefault="00A52FFB" w:rsidP="00344D71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Анализ </w:t>
      </w:r>
      <w:r w:rsid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текущей </w:t>
      </w: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ситуации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На начало 2020 года дошкольное образование в городе Иванове предоставляют 142 организации, реализующие программы дошкольного образования, в том числе 136 муниципальных дошкольных учреждений, 3 учреждения дополнительного образования, а также 3 частные образовательные организации.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lastRenderedPageBreak/>
        <w:t>Всего по данным 2019 года дошкольное образование в городе Иванове предоставлялось около 23 тыс. детей. Данный показатель ежегодно увеличивается в связи с притоком сельского населения в областной центр и проводимой работой по созданию дополнительных мест в муниципальных детских садах, развитию вариативных форм дошкольного образования.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В структуре предоставления дошкольного образования преобладает традиционное предоставление дошкольного образования в группах 12-часового пребывания (более 90% от общего числа обучающихся). Более 1700 детей имеют возможность получения специального (коррекционного) образования, 290 детей посещают группы кратковременного пребывания, 5 человек получают образовательную услугу на дому.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Несмотря на расширение мощностей муниципальных детских садов, а также развитие частного сектора в области дошкольного образования, по-прежнему остается нехватка мест в дошкольных образовательных организациях для детей раннего возраста. Обеспеченность дошкольными образовательными учреждениями составляла на начало 2020 года 82,0%, актуальная очередь в детские сады cоставляла 1207 человек (дети в возрасте от 1,5 до 3 лет).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Наиболее полно спрос на дошкольное образование удовлетворен для детей с трех до семи лет: охват детей данной возрастной группы разными формами дошкольного образования составляет 100%.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В последние годы основные усилия органов местного самоуправления города Иванова были направлены на: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повышение доступности дошкольного образования. За 2019 год создано 442 дополнительных места для предоставления дошкольного образования (детский сад-новостройка в микрорайоне «Рождественский» на 240 мест и 172 дополнительных компенсационных места в действующих ДОУ). Для обеспечения доступности, а также с целью развития частно-государственного партнерства с апреля 2017 в городе Иванове работает проект «Частный детский сад по цене муниципального». Он предусматривает компенсационные выплаты части затрат за присмотр и уход за детьми в возрасте от 1,5 до 3 лет работникам муниципальных учреждений социальной сферы;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обеспечение комплексной безопасности образовательной среды в дошкольных учреждениях и, в первую очередь, пожарной безопасности;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повышение привлекательности профессии педагога дошкольного образования, ИКТ-компетентности педагогов, укрепление и усиление кадрового потенциала дошкольного образования;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приведение условий предоставления дошкольного образования в соответствие с федеральным государственным образовательным стандартом дошкольного образования (ФГОС ДО).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Основными проблемами, стоящими перед органами местного самоуправления города в сфере дошкольного образования, являются: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наличие очереди на зачисление детей раннего возраста в организации дошкольного образования;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создание современной предметно-пространственной среды в соответствии с требованиями ФГОС ДО;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отсутствие необходимых условий для предоставления качественного образования детям с ограниченными возможностями в неспециализированных муниципальных образовательных организациях.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b/>
          <w:szCs w:val="24"/>
        </w:rPr>
      </w:pPr>
      <w:r w:rsidRPr="0034734E">
        <w:rPr>
          <w:b/>
          <w:szCs w:val="24"/>
        </w:rPr>
        <w:t>Общее образование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Система общего образования города Иванова представлена 54 общеобразовательными организациями, из которых 49 - муниципальные, 5 - частные образовательные организации. Учащиеся могут получить общее образование в одной из 37 средних школ,  12 лицеев (гимназий) и школ с углубленным изучением предметов.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lastRenderedPageBreak/>
        <w:t>Дети с ограниченными возможностями здоровья имеют возможности для обучения в обычных классах общеобразовательных учреждений по адаптированным программам по заключению психолого-медико-педагогической комиссии.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Среднегодовое число учащихся, получающих общее образование, составило по итогам 2019 года 40429,3 человека и, в среднесрочной перспективе, будет иметь тенденцию к увеличению. Лишь 10,8% учащихся обучаются во вторую смену.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На начало 2019 года 95% школьников обучались в школах, обеспечивающих от 80% до 100% основных видов современных условий обучения: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- во всех школах созданы лицензированные медицинские кабинеты;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- 100% школьных столовых обеспечены современным технологическим оборудованием;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- все общеобразовательные организации подключены к городской образовательной сети (сети Интернет);</w:t>
      </w:r>
    </w:p>
    <w:p w:rsidR="00294294" w:rsidRPr="00294294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>- 100% школ города оборудованы автоматической пожарной сигнализацией, системами оповещения о пожаре, кнопками экстренного вызова полиции;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294294">
        <w:rPr>
          <w:szCs w:val="24"/>
        </w:rPr>
        <w:t xml:space="preserve">- более чем в </w:t>
      </w:r>
      <w:r w:rsidRPr="00294294">
        <w:rPr>
          <w:b/>
          <w:szCs w:val="24"/>
        </w:rPr>
        <w:t xml:space="preserve">59% </w:t>
      </w:r>
      <w:r w:rsidRPr="00294294">
        <w:rPr>
          <w:szCs w:val="24"/>
        </w:rPr>
        <w:t xml:space="preserve">общеобразовательных организаций </w:t>
      </w:r>
      <w:r w:rsidRPr="0034734E">
        <w:rPr>
          <w:szCs w:val="24"/>
        </w:rPr>
        <w:t>реализуются программы профильного или углубленного изучения предметов;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- 100% общеобразовательных школ имеют спортивные площадки и спортивные залы, современными библиотеками оборудованы 69,2% школ.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В последние годы органам местного самоуправления города Иванова удалось реализовать комплекс мер, способствовавших динамичному развитию системы общего образования: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созданы необходимые материально-технические и кадровые условия для внедрения во всех первых классах общеобразовательных школ города нового федерального государственного образовательного стандарта начального общего образования;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ежегодно оказывалась поддержка опорным образовательным организациям, лучшим учителям, одаренным детям;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уровень заработной платы учителей доведен до средней заработной платы по Ивановской области, что создало необходимые условия для предотвращения негативных тенденций истощения кадрового потенциала общего образования;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проводились капитальные ремонты муниципальных школ, осуществлялась закупка технологического, компьютерного и спортивного оборудования;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расширялись локальные вычислительные сети школ, была качественно улучшена их сетевая инфраструктура (в особенности в части малобюджетных школ), до 83,7% увеличилось количество школьных компьютеров, имеющих выход в сеть Интернет;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color w:val="FF0000"/>
          <w:szCs w:val="24"/>
        </w:rPr>
      </w:pPr>
      <w:r w:rsidRPr="0034734E">
        <w:rPr>
          <w:szCs w:val="24"/>
        </w:rPr>
        <w:t xml:space="preserve">- внедрялись здоровьесберегающие технологии, увеличилась до 26,8% доля школьников, систематически занимающихся спортом; предоставляется горячее питание для всех учащихся 1 - 4 классов, общий охват школьников горячим питанием возрос до </w:t>
      </w:r>
      <w:r w:rsidRPr="0034734E">
        <w:rPr>
          <w:color w:val="FF0000"/>
          <w:szCs w:val="24"/>
        </w:rPr>
        <w:t>85%;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осуществлялось последовательное приведение общеобразовательных организаций в соответствие с требованиями технического регламента о требованиях пожарной безопасности;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во всех школах в рамках реализации проекта "Универсальная карта школьника" были установлены электронные проходные;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- 100% общеобразовательных учреждений перешли на электронный документооборот;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все школы используют сервис "электронный дневник" для осуществления оперативного информирования родителей и педагогов о результатах ученика.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 xml:space="preserve">Несмотря на достигнутые успехи и позитивную динамику развития общего образования в городе Иванове целый ряд проблем в данной сфере остается нерешенным, </w:t>
      </w:r>
      <w:r w:rsidRPr="0034734E">
        <w:rPr>
          <w:szCs w:val="24"/>
        </w:rPr>
        <w:lastRenderedPageBreak/>
        <w:t>прогнозируется возникновение новых факторов, требующих пристального внимания городских властей.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Жилищное строительство привело к увеличению наполняемости классов в целом ряде школ города, что, в свою очередь, не позволяет решить проблему с сокращением количества обучающихся во вторую смену.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Далеко не все городские школы отвечают современным требованиям к организации образовательного процесса. Не все учреждения полностью отвечают требованиям, предъявляемым надзорными органами. Внедрение федеральных государственных образовательных стандартов основного общего и среднего общего образования предъявляет дополнительные требования - не только к образовательным программам, но и к материально-техническим условиям организации образовательного процесса. При этом сохраняется дифференциация образовательных организаций по количеству учащихся и качеству образования.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Требует качественного совершенствования существующая система поддержки педагогических работников, достигших высокого уровня профессионализма. Остается недостаточно высокой доля молодых учителей, а также доля педагогов, участвующих в инновационной деятельности.</w:t>
      </w:r>
    </w:p>
    <w:p w:rsidR="00294294" w:rsidRPr="00666FC6" w:rsidRDefault="00294294" w:rsidP="00294294">
      <w:pPr>
        <w:spacing w:after="0" w:line="240" w:lineRule="auto"/>
        <w:ind w:firstLine="709"/>
        <w:jc w:val="both"/>
        <w:rPr>
          <w:b/>
          <w:szCs w:val="24"/>
        </w:rPr>
      </w:pPr>
      <w:r w:rsidRPr="0034734E">
        <w:rPr>
          <w:szCs w:val="24"/>
        </w:rPr>
        <w:t xml:space="preserve">Актуальным остается вопрос слабого здоровья школьников. Лишь немногим более четверти школьников систематически занимаются спортом. </w:t>
      </w:r>
      <w:r w:rsidRPr="0034734E">
        <w:rPr>
          <w:b/>
          <w:szCs w:val="24"/>
        </w:rPr>
        <w:t xml:space="preserve">Большая доля детей школьного возраста </w:t>
      </w:r>
      <w:r w:rsidRPr="00666FC6">
        <w:rPr>
          <w:b/>
          <w:szCs w:val="24"/>
        </w:rPr>
        <w:t xml:space="preserve">(83,9%) </w:t>
      </w:r>
      <w:r w:rsidR="004F7CED">
        <w:rPr>
          <w:b/>
          <w:szCs w:val="24"/>
        </w:rPr>
        <w:t xml:space="preserve">имеют отклонения в здоровье- </w:t>
      </w:r>
      <w:r w:rsidR="008C6455" w:rsidRPr="00666FC6">
        <w:rPr>
          <w:b/>
          <w:szCs w:val="24"/>
        </w:rPr>
        <w:t>23,3%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Педагогические коллективы не в полной мере подготовлены к обучению детей с ограниченными возможностями здоровья по адаптированным программам. Значительная часть школ не имеет возможности обеспечить сопровождение данной категории детей специалистами (логопеды, дефектологи, тьюторы, психологи).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Недостаточное сетевое взаимодействие образовательных учреждений в рамках реализации профильного обучения, участия педагогической и родительской общественности в управлении школой и оценке качества образования.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Требует дальнейшего совершенствования и индивидуализации система работы с одаренными детьми.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b/>
          <w:szCs w:val="24"/>
        </w:rPr>
      </w:pPr>
      <w:r w:rsidRPr="0034734E">
        <w:rPr>
          <w:b/>
          <w:szCs w:val="24"/>
        </w:rPr>
        <w:t>Дополнительное образование</w:t>
      </w:r>
    </w:p>
    <w:p w:rsidR="00294294" w:rsidRPr="0034734E" w:rsidRDefault="00294294" w:rsidP="00294294">
      <w:pPr>
        <w:tabs>
          <w:tab w:val="left" w:pos="6237"/>
        </w:tabs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 xml:space="preserve">В муниципальную систему дополнительного образования входят 6 организаций дополнительного образования в области спорта, 8 организаций в сфере культуры и искусства и 9 многопрофильных учреждений дополнительного образования, услугами которого охвачено свыше 36 тыс. детей, среднегодовое число обучающихся остается стабильным на протяжении ряда лет. Наиболее востребованы образовательные услуги в области социально-педагогической, художественной, естественнонаучной и физкультурно-спортивной направленности. 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Основные усилия органов местного самоуправления города Иванова в сфере дополнительного образования были в последние годы направлены на:</w:t>
      </w:r>
    </w:p>
    <w:p w:rsidR="00294294" w:rsidRPr="0034734E" w:rsidRDefault="00294294" w:rsidP="00294294">
      <w:pPr>
        <w:tabs>
          <w:tab w:val="left" w:pos="709"/>
        </w:tabs>
        <w:spacing w:after="0" w:line="240" w:lineRule="auto"/>
        <w:ind w:firstLine="567"/>
        <w:jc w:val="both"/>
        <w:rPr>
          <w:szCs w:val="24"/>
        </w:rPr>
      </w:pPr>
      <w:r w:rsidRPr="0034734E">
        <w:rPr>
          <w:szCs w:val="24"/>
        </w:rPr>
        <w:t>- приведение организаций дополнительного образования в соответствие с требованиями технического регламента о требованиях пожарной безопасности;</w:t>
      </w:r>
    </w:p>
    <w:p w:rsidR="00294294" w:rsidRPr="0034734E" w:rsidRDefault="00294294" w:rsidP="00294294">
      <w:pPr>
        <w:spacing w:after="0" w:line="240" w:lineRule="auto"/>
        <w:ind w:firstLine="567"/>
        <w:jc w:val="both"/>
        <w:rPr>
          <w:szCs w:val="24"/>
        </w:rPr>
      </w:pPr>
      <w:r w:rsidRPr="0034734E">
        <w:rPr>
          <w:szCs w:val="24"/>
        </w:rPr>
        <w:t xml:space="preserve">- расширение спектра направлений предоставления дополнительного образования </w:t>
      </w:r>
    </w:p>
    <w:p w:rsidR="00294294" w:rsidRPr="0034734E" w:rsidRDefault="00294294" w:rsidP="00294294">
      <w:pPr>
        <w:spacing w:after="0" w:line="240" w:lineRule="auto"/>
        <w:ind w:firstLine="567"/>
        <w:jc w:val="both"/>
        <w:rPr>
          <w:szCs w:val="24"/>
        </w:rPr>
      </w:pPr>
      <w:r w:rsidRPr="0034734E">
        <w:rPr>
          <w:szCs w:val="24"/>
        </w:rPr>
        <w:t xml:space="preserve">- развитие сетевых форм взаимодействия организаций дополнительного образования с общеобразовательными организациями. Благодаря сетевому взаимодействию в городе разработана модель психолого-педагогического сопровождения детей, создана городская психолого-педагогическая служба (ЦПР «Перспектива»). Муниципальной сетевой моделью дополнительного образования в рамках развития технического творчества в городе Иваново является создание на базе МАУ ДО ЦТТ «Новация» детского технопарка «Кванториум. Новатория», что является перспективной ступенью развития научно-технического творчества города и региона и полностью соответствует реализации концепции развития инженерного образования, востребованного в современном обществе. </w:t>
      </w:r>
      <w:r w:rsidRPr="0034734E">
        <w:rPr>
          <w:szCs w:val="24"/>
        </w:rPr>
        <w:lastRenderedPageBreak/>
        <w:t>В 2019 году в здании бывшего ДК «Меланжевого комбината», переданного в оперативное управление МБУ ДО ДЮЦ №1 (ул. 3-я Сосневская, д.139) открылся центр социальных компетенций подростков «Притяжение»;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модернизацию комплексной инфраструктуры дополнительного образования, удовлетворяющей общественные потребности в воспитании, образовании, физическом развитии и оздоровлении детей.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Наиболее актуальными проблемами в сфере дополнительного образования в среднесрочной перспективе являются:</w:t>
      </w:r>
    </w:p>
    <w:p w:rsidR="00294294" w:rsidRPr="0034734E" w:rsidRDefault="00294294" w:rsidP="00294294">
      <w:pPr>
        <w:spacing w:after="0" w:line="240" w:lineRule="auto"/>
        <w:ind w:firstLine="709"/>
        <w:contextualSpacing/>
        <w:jc w:val="both"/>
        <w:rPr>
          <w:szCs w:val="24"/>
        </w:rPr>
      </w:pPr>
      <w:r w:rsidRPr="0034734E">
        <w:rPr>
          <w:szCs w:val="24"/>
        </w:rPr>
        <w:t>- персонификация образовательных траекторий и достижений учащихся (в настоящее время недостаточно проработаны методическая и нормативная базы, сопровождающие механизм персонифицированного финансирования);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улучшение состояния материально-технической базы и условий, в которых предоставляется дополнительное образование. Имеются предписания надзорных органов, значительная часть площадей организаций дополнительного образования (более 40%) требует ремонта;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обеспечение инвестиционной привлекательности дополнительного образования; привлечение дополнительных инвестиций;</w:t>
      </w:r>
    </w:p>
    <w:p w:rsidR="00294294" w:rsidRPr="0034734E" w:rsidRDefault="00294294" w:rsidP="00294294">
      <w:pPr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создание условий для привлечения в сферу дополнительного образования молодых специалистов, их профессионального и творческого развития;</w:t>
      </w:r>
    </w:p>
    <w:p w:rsidR="00294294" w:rsidRPr="0034734E" w:rsidRDefault="00294294" w:rsidP="00294294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34734E">
        <w:rPr>
          <w:szCs w:val="24"/>
        </w:rPr>
        <w:t>- налаживание взаимодействия дополнительного образования с негосударственным сектором и выстраивание государственно-частного партнёрства в целях обеспечения доступа школьников к новым ресурсам и удовлетворения потребностей современных детей.</w:t>
      </w:r>
    </w:p>
    <w:p w:rsidR="00A52FFB" w:rsidRDefault="00A52FFB" w:rsidP="006112F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52FFB" w:rsidRDefault="00A52FFB" w:rsidP="0023191C">
      <w:pPr>
        <w:spacing w:after="0" w:line="240" w:lineRule="auto"/>
        <w:jc w:val="both"/>
        <w:rPr>
          <w:sz w:val="28"/>
          <w:szCs w:val="28"/>
        </w:rPr>
      </w:pPr>
    </w:p>
    <w:p w:rsidR="00A52FFB" w:rsidRPr="00344D71" w:rsidRDefault="0023191C" w:rsidP="00344D71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Проблемы</w:t>
      </w:r>
    </w:p>
    <w:p w:rsidR="0023191C" w:rsidRPr="00344D71" w:rsidRDefault="0023191C" w:rsidP="00A96E6E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44D71">
        <w:rPr>
          <w:szCs w:val="24"/>
        </w:rPr>
        <w:t xml:space="preserve">Неизбежные постоянные изменения становятся нормой жизни. </w:t>
      </w:r>
    </w:p>
    <w:p w:rsidR="0023191C" w:rsidRPr="00A96E6E" w:rsidRDefault="0023191C" w:rsidP="00A96E6E">
      <w:pPr>
        <w:pStyle w:val="a7"/>
        <w:numPr>
          <w:ilvl w:val="0"/>
          <w:numId w:val="3"/>
        </w:numPr>
        <w:spacing w:after="0" w:line="240" w:lineRule="auto"/>
        <w:jc w:val="both"/>
        <w:rPr>
          <w:color w:val="000000"/>
          <w:szCs w:val="24"/>
        </w:rPr>
      </w:pPr>
      <w:r w:rsidRPr="00A96E6E">
        <w:rPr>
          <w:color w:val="000000"/>
          <w:szCs w:val="24"/>
        </w:rPr>
        <w:t xml:space="preserve">Быстрое развитие цифровизации и информационного общества, что приводит к изменениям ценностных ориентиров. </w:t>
      </w:r>
    </w:p>
    <w:p w:rsidR="0023191C" w:rsidRPr="00A96E6E" w:rsidRDefault="0023191C" w:rsidP="00A96E6E">
      <w:pPr>
        <w:pStyle w:val="a7"/>
        <w:numPr>
          <w:ilvl w:val="0"/>
          <w:numId w:val="3"/>
        </w:numPr>
        <w:spacing w:after="0" w:line="240" w:lineRule="auto"/>
        <w:jc w:val="both"/>
        <w:rPr>
          <w:color w:val="000000"/>
          <w:szCs w:val="24"/>
        </w:rPr>
      </w:pPr>
      <w:r w:rsidRPr="00A96E6E">
        <w:rPr>
          <w:color w:val="000000"/>
          <w:szCs w:val="24"/>
        </w:rPr>
        <w:t xml:space="preserve">Потеря школой «монополии» на образование ребенка. Мест (физических и виртуальных), где ребенок имеет возможность получить образование, становится все больше, и урок выходит за стены класса. </w:t>
      </w:r>
    </w:p>
    <w:p w:rsidR="0023191C" w:rsidRPr="00294294" w:rsidRDefault="0023191C" w:rsidP="00A96E6E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A96E6E">
        <w:rPr>
          <w:color w:val="000000"/>
          <w:szCs w:val="24"/>
        </w:rPr>
        <w:t>Постоянно меняющиеся требования к проф</w:t>
      </w:r>
      <w:r w:rsidR="00AC4F3B">
        <w:rPr>
          <w:color w:val="000000"/>
          <w:szCs w:val="24"/>
        </w:rPr>
        <w:t xml:space="preserve">ессиональным умениям и навыкам, </w:t>
      </w:r>
      <w:r w:rsidR="00AC4F3B" w:rsidRPr="00294294">
        <w:rPr>
          <w:szCs w:val="24"/>
        </w:rPr>
        <w:t xml:space="preserve">смена ориентиров на </w:t>
      </w:r>
      <w:r w:rsidR="00294294" w:rsidRPr="00294294">
        <w:rPr>
          <w:szCs w:val="24"/>
        </w:rPr>
        <w:t>получение значимых для общества профессий.</w:t>
      </w:r>
    </w:p>
    <w:p w:rsidR="0023191C" w:rsidRPr="00294294" w:rsidRDefault="0023191C" w:rsidP="00A96E6E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294294">
        <w:rPr>
          <w:szCs w:val="24"/>
        </w:rPr>
        <w:t>Н</w:t>
      </w:r>
      <w:r w:rsidR="00294294" w:rsidRPr="00294294">
        <w:rPr>
          <w:szCs w:val="24"/>
        </w:rPr>
        <w:t>ехватка кадров. Старение кадров,</w:t>
      </w:r>
      <w:r w:rsidR="00AC4F3B" w:rsidRPr="00294294">
        <w:rPr>
          <w:szCs w:val="24"/>
        </w:rPr>
        <w:t xml:space="preserve"> привлечение в систему молодых специалистов</w:t>
      </w:r>
    </w:p>
    <w:p w:rsidR="00294294" w:rsidRPr="00294294" w:rsidRDefault="0023191C" w:rsidP="008A6A70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294294">
        <w:rPr>
          <w:szCs w:val="24"/>
        </w:rPr>
        <w:t>Слабая материально-т</w:t>
      </w:r>
      <w:r w:rsidR="00AC4F3B" w:rsidRPr="00294294">
        <w:rPr>
          <w:szCs w:val="24"/>
        </w:rPr>
        <w:t xml:space="preserve">ехническая база учреждений образования </w:t>
      </w:r>
      <w:r w:rsidRPr="00294294">
        <w:rPr>
          <w:szCs w:val="24"/>
        </w:rPr>
        <w:t xml:space="preserve"> </w:t>
      </w:r>
    </w:p>
    <w:p w:rsidR="0023191C" w:rsidRPr="00294294" w:rsidRDefault="0023191C" w:rsidP="008A6A70">
      <w:pPr>
        <w:pStyle w:val="a7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294294">
        <w:rPr>
          <w:szCs w:val="24"/>
        </w:rPr>
        <w:t>Увеличение числа детей, находящихся в трудной жизненной ситуации,</w:t>
      </w:r>
      <w:r w:rsidR="00AC4F3B" w:rsidRPr="00294294">
        <w:rPr>
          <w:szCs w:val="24"/>
        </w:rPr>
        <w:t xml:space="preserve"> детей с особыми </w:t>
      </w:r>
      <w:r w:rsidR="00294294" w:rsidRPr="00294294">
        <w:rPr>
          <w:szCs w:val="24"/>
        </w:rPr>
        <w:t>образовательными</w:t>
      </w:r>
      <w:r w:rsidR="00AC4F3B" w:rsidRPr="00294294">
        <w:rPr>
          <w:szCs w:val="24"/>
        </w:rPr>
        <w:t xml:space="preserve"> потребностями</w:t>
      </w:r>
      <w:r w:rsidRPr="00294294">
        <w:rPr>
          <w:szCs w:val="24"/>
        </w:rPr>
        <w:t xml:space="preserve">, </w:t>
      </w:r>
      <w:r w:rsidR="00294294" w:rsidRPr="00294294">
        <w:rPr>
          <w:szCs w:val="24"/>
        </w:rPr>
        <w:t>детей омофонов</w:t>
      </w:r>
      <w:r w:rsidRPr="00294294">
        <w:rPr>
          <w:szCs w:val="24"/>
        </w:rPr>
        <w:t>.</w:t>
      </w:r>
    </w:p>
    <w:p w:rsidR="0023191C" w:rsidRPr="00A96E6E" w:rsidRDefault="00294294" w:rsidP="00A96E6E">
      <w:pPr>
        <w:pStyle w:val="a7"/>
        <w:numPr>
          <w:ilvl w:val="0"/>
          <w:numId w:val="3"/>
        </w:numPr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Недостаточная</w:t>
      </w:r>
      <w:r w:rsidR="0023191C" w:rsidRPr="00A96E6E">
        <w:rPr>
          <w:color w:val="000000"/>
          <w:szCs w:val="24"/>
        </w:rPr>
        <w:t xml:space="preserve"> интеграци</w:t>
      </w:r>
      <w:r>
        <w:rPr>
          <w:color w:val="000000"/>
          <w:szCs w:val="24"/>
        </w:rPr>
        <w:t>я</w:t>
      </w:r>
      <w:r w:rsidR="0023191C" w:rsidRPr="00A96E6E">
        <w:rPr>
          <w:color w:val="000000"/>
          <w:szCs w:val="24"/>
        </w:rPr>
        <w:t xml:space="preserve"> разных уровней и видов образования.</w:t>
      </w:r>
    </w:p>
    <w:p w:rsidR="0023191C" w:rsidRPr="00A96E6E" w:rsidRDefault="0023191C" w:rsidP="00A96E6E">
      <w:pPr>
        <w:pStyle w:val="a7"/>
        <w:numPr>
          <w:ilvl w:val="0"/>
          <w:numId w:val="3"/>
        </w:numPr>
        <w:spacing w:after="0" w:line="240" w:lineRule="auto"/>
        <w:jc w:val="both"/>
        <w:rPr>
          <w:color w:val="000000"/>
          <w:szCs w:val="24"/>
        </w:rPr>
      </w:pPr>
      <w:r w:rsidRPr="00A96E6E">
        <w:rPr>
          <w:color w:val="000000"/>
          <w:szCs w:val="24"/>
        </w:rPr>
        <w:t xml:space="preserve">Не </w:t>
      </w:r>
      <w:r w:rsidR="00294294">
        <w:rPr>
          <w:color w:val="000000"/>
          <w:szCs w:val="24"/>
        </w:rPr>
        <w:t xml:space="preserve">в полной мере </w:t>
      </w:r>
      <w:r w:rsidRPr="00A96E6E">
        <w:rPr>
          <w:color w:val="000000"/>
          <w:szCs w:val="24"/>
        </w:rPr>
        <w:t>решена проблема доступности образования детей.</w:t>
      </w:r>
    </w:p>
    <w:p w:rsidR="00294294" w:rsidRDefault="00294294" w:rsidP="006112FB">
      <w:pPr>
        <w:spacing w:after="0" w:line="240" w:lineRule="auto"/>
        <w:ind w:firstLine="709"/>
        <w:jc w:val="both"/>
        <w:rPr>
          <w:color w:val="000000"/>
          <w:szCs w:val="24"/>
        </w:rPr>
      </w:pPr>
    </w:p>
    <w:p w:rsidR="00294294" w:rsidRPr="00A96E6E" w:rsidRDefault="00294294" w:rsidP="006112FB">
      <w:pPr>
        <w:spacing w:after="0" w:line="240" w:lineRule="auto"/>
        <w:ind w:firstLine="709"/>
        <w:jc w:val="both"/>
        <w:rPr>
          <w:color w:val="000000"/>
          <w:szCs w:val="24"/>
        </w:rPr>
      </w:pPr>
    </w:p>
    <w:p w:rsidR="00A52FFB" w:rsidRPr="00294294" w:rsidRDefault="00294294" w:rsidP="00294294">
      <w:pPr>
        <w:spacing w:after="0" w:line="240" w:lineRule="auto"/>
        <w:ind w:firstLine="709"/>
        <w:jc w:val="center"/>
        <w:rPr>
          <w:szCs w:val="24"/>
        </w:rPr>
      </w:pPr>
      <w:r w:rsidRPr="00294294">
        <w:rPr>
          <w:szCs w:val="24"/>
        </w:rPr>
        <w:t>Смарт-анализ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191C" w:rsidRPr="00A96E6E" w:rsidTr="00931BA6">
        <w:tc>
          <w:tcPr>
            <w:tcW w:w="4672" w:type="dxa"/>
          </w:tcPr>
          <w:p w:rsidR="0023191C" w:rsidRPr="00A96E6E" w:rsidRDefault="0023191C" w:rsidP="00294294">
            <w:pPr>
              <w:rPr>
                <w:szCs w:val="24"/>
              </w:rPr>
            </w:pPr>
            <w:r w:rsidRPr="00294294">
              <w:rPr>
                <w:szCs w:val="24"/>
              </w:rPr>
              <w:t>Сильные стороны</w:t>
            </w:r>
            <w:r w:rsidR="004C4799" w:rsidRPr="00294294">
              <w:rPr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23191C" w:rsidRPr="00A96E6E" w:rsidRDefault="0023191C" w:rsidP="00931BA6">
            <w:pPr>
              <w:rPr>
                <w:szCs w:val="24"/>
              </w:rPr>
            </w:pPr>
            <w:r w:rsidRPr="00A96E6E">
              <w:rPr>
                <w:szCs w:val="24"/>
              </w:rPr>
              <w:t>Слабые стороны</w:t>
            </w:r>
          </w:p>
        </w:tc>
      </w:tr>
      <w:tr w:rsidR="0023191C" w:rsidRPr="00A96E6E" w:rsidTr="00931BA6">
        <w:tc>
          <w:tcPr>
            <w:tcW w:w="4672" w:type="dxa"/>
          </w:tcPr>
          <w:p w:rsidR="0023191C" w:rsidRPr="008A6A70" w:rsidRDefault="0023191C" w:rsidP="008A6A70">
            <w:pPr>
              <w:pStyle w:val="Default"/>
              <w:jc w:val="both"/>
              <w:rPr>
                <w:color w:val="auto"/>
              </w:rPr>
            </w:pPr>
            <w:r w:rsidRPr="00A96E6E">
              <w:rPr>
                <w:color w:val="auto"/>
              </w:rPr>
              <w:t xml:space="preserve">- наличие в городе необходимых условий для самореализации </w:t>
            </w:r>
            <w:r w:rsidR="006566E4" w:rsidRPr="008A6A70">
              <w:rPr>
                <w:color w:val="auto"/>
              </w:rPr>
              <w:t>детей</w:t>
            </w:r>
            <w:r w:rsidRPr="008A6A70">
              <w:rPr>
                <w:color w:val="auto"/>
              </w:rPr>
              <w:t xml:space="preserve"> в области </w:t>
            </w:r>
            <w:r w:rsidR="006566E4" w:rsidRPr="008A6A70">
              <w:rPr>
                <w:color w:val="auto"/>
              </w:rPr>
              <w:t>образования</w:t>
            </w:r>
            <w:r w:rsidRPr="008A6A70">
              <w:rPr>
                <w:color w:val="auto"/>
              </w:rPr>
              <w:t xml:space="preserve">; </w:t>
            </w:r>
          </w:p>
          <w:p w:rsidR="005D568A" w:rsidRDefault="005D568A" w:rsidP="00931BA6">
            <w:pPr>
              <w:rPr>
                <w:szCs w:val="24"/>
              </w:rPr>
            </w:pPr>
          </w:p>
          <w:p w:rsidR="005D568A" w:rsidRDefault="005D568A" w:rsidP="00931BA6">
            <w:pPr>
              <w:rPr>
                <w:szCs w:val="24"/>
              </w:rPr>
            </w:pPr>
          </w:p>
          <w:p w:rsidR="005D568A" w:rsidRDefault="005D568A" w:rsidP="00931BA6">
            <w:pPr>
              <w:rPr>
                <w:szCs w:val="24"/>
              </w:rPr>
            </w:pPr>
          </w:p>
          <w:p w:rsidR="005D568A" w:rsidRDefault="005D568A" w:rsidP="00931BA6">
            <w:pPr>
              <w:rPr>
                <w:szCs w:val="24"/>
              </w:rPr>
            </w:pPr>
          </w:p>
          <w:p w:rsidR="005D568A" w:rsidRDefault="005D568A" w:rsidP="00931BA6">
            <w:pPr>
              <w:rPr>
                <w:szCs w:val="24"/>
              </w:rPr>
            </w:pPr>
          </w:p>
          <w:p w:rsidR="005D568A" w:rsidRDefault="005D568A" w:rsidP="00931BA6">
            <w:pPr>
              <w:rPr>
                <w:szCs w:val="24"/>
              </w:rPr>
            </w:pPr>
          </w:p>
          <w:p w:rsidR="005D568A" w:rsidRDefault="005D568A" w:rsidP="005D568A">
            <w:pPr>
              <w:jc w:val="both"/>
              <w:rPr>
                <w:szCs w:val="24"/>
              </w:rPr>
            </w:pPr>
          </w:p>
          <w:p w:rsidR="00530048" w:rsidRPr="005D568A" w:rsidRDefault="0023191C" w:rsidP="005D568A">
            <w:pPr>
              <w:jc w:val="both"/>
              <w:rPr>
                <w:szCs w:val="24"/>
              </w:rPr>
            </w:pPr>
            <w:r w:rsidRPr="005D568A">
              <w:rPr>
                <w:szCs w:val="24"/>
              </w:rPr>
              <w:t xml:space="preserve">- </w:t>
            </w:r>
            <w:r w:rsidR="00530048" w:rsidRPr="005D568A">
              <w:rPr>
                <w:szCs w:val="24"/>
              </w:rPr>
              <w:t xml:space="preserve">высокий уровень удовлетворенности </w:t>
            </w:r>
            <w:r w:rsidR="005D568A" w:rsidRPr="005D568A">
              <w:rPr>
                <w:szCs w:val="24"/>
              </w:rPr>
              <w:t>родителей</w:t>
            </w:r>
            <w:r w:rsidR="00530048" w:rsidRPr="005D568A">
              <w:rPr>
                <w:szCs w:val="24"/>
              </w:rPr>
              <w:t xml:space="preserve"> качеством образ услуг </w:t>
            </w:r>
            <w:r w:rsidR="005D568A" w:rsidRPr="005D568A">
              <w:rPr>
                <w:szCs w:val="24"/>
              </w:rPr>
              <w:t>по итогам независимой оценки качества образования (НОКО)</w:t>
            </w:r>
            <w:r w:rsidR="00632F3A">
              <w:rPr>
                <w:szCs w:val="24"/>
              </w:rPr>
              <w:t>.</w:t>
            </w:r>
          </w:p>
          <w:p w:rsidR="00064680" w:rsidRPr="00530048" w:rsidRDefault="00064680" w:rsidP="00931BA6">
            <w:pPr>
              <w:rPr>
                <w:color w:val="FF0000"/>
                <w:szCs w:val="24"/>
              </w:rPr>
            </w:pPr>
          </w:p>
          <w:p w:rsidR="0023191C" w:rsidRPr="00A96E6E" w:rsidRDefault="0023191C" w:rsidP="00931BA6">
            <w:pPr>
              <w:rPr>
                <w:szCs w:val="24"/>
              </w:rPr>
            </w:pPr>
          </w:p>
          <w:p w:rsidR="0023191C" w:rsidRDefault="005D568A" w:rsidP="005D568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стабильно высокие результаты выпускников школ по итогам внешней оценки качества образования (ВПР, ОГЭ, ЕГЭ)</w:t>
            </w:r>
            <w:r w:rsidR="00632F3A">
              <w:rPr>
                <w:color w:val="000000"/>
                <w:szCs w:val="24"/>
              </w:rPr>
              <w:t>.</w:t>
            </w:r>
          </w:p>
          <w:p w:rsidR="005D568A" w:rsidRDefault="005D568A" w:rsidP="005D568A">
            <w:pPr>
              <w:jc w:val="both"/>
              <w:rPr>
                <w:color w:val="000000"/>
                <w:szCs w:val="24"/>
              </w:rPr>
            </w:pPr>
          </w:p>
          <w:p w:rsidR="005D568A" w:rsidRDefault="005D568A" w:rsidP="005D568A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кадровый ресурс, демонстрирующий высокий уровень профессионального мастерства на уровне региона</w:t>
            </w:r>
            <w:r w:rsidR="00632F3A">
              <w:rPr>
                <w:color w:val="000000"/>
                <w:szCs w:val="24"/>
              </w:rPr>
              <w:t>.</w:t>
            </w:r>
          </w:p>
          <w:p w:rsidR="00632F3A" w:rsidRDefault="00632F3A" w:rsidP="005D568A">
            <w:pPr>
              <w:jc w:val="both"/>
              <w:rPr>
                <w:color w:val="000000"/>
                <w:szCs w:val="24"/>
              </w:rPr>
            </w:pPr>
          </w:p>
          <w:p w:rsidR="00632F3A" w:rsidRDefault="00632F3A" w:rsidP="005D568A">
            <w:pPr>
              <w:jc w:val="both"/>
              <w:rPr>
                <w:color w:val="000000"/>
                <w:szCs w:val="24"/>
              </w:rPr>
            </w:pPr>
          </w:p>
          <w:p w:rsidR="00632F3A" w:rsidRPr="00A96E6E" w:rsidRDefault="00632F3A" w:rsidP="005D568A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- система психолого-педагогического сопровождения детей с разными образовательными потребностями.</w:t>
            </w:r>
          </w:p>
          <w:p w:rsidR="0023191C" w:rsidRPr="00A96E6E" w:rsidRDefault="0023191C" w:rsidP="00931BA6">
            <w:pPr>
              <w:rPr>
                <w:szCs w:val="24"/>
              </w:rPr>
            </w:pPr>
          </w:p>
        </w:tc>
        <w:tc>
          <w:tcPr>
            <w:tcW w:w="4673" w:type="dxa"/>
          </w:tcPr>
          <w:p w:rsidR="003C4F4B" w:rsidRPr="005D568A" w:rsidRDefault="0023191C" w:rsidP="005D568A">
            <w:pPr>
              <w:jc w:val="both"/>
              <w:rPr>
                <w:szCs w:val="24"/>
              </w:rPr>
            </w:pPr>
            <w:r w:rsidRPr="005D568A">
              <w:rPr>
                <w:szCs w:val="24"/>
              </w:rPr>
              <w:lastRenderedPageBreak/>
              <w:t xml:space="preserve">- </w:t>
            </w:r>
            <w:r w:rsidR="00530048" w:rsidRPr="005D568A">
              <w:rPr>
                <w:szCs w:val="24"/>
              </w:rPr>
              <w:t xml:space="preserve">недостаточное количество мест </w:t>
            </w:r>
            <w:r w:rsidR="003C4F4B" w:rsidRPr="005D568A">
              <w:rPr>
                <w:szCs w:val="24"/>
              </w:rPr>
              <w:t xml:space="preserve"> в дошкольных учреждениях</w:t>
            </w:r>
          </w:p>
          <w:p w:rsidR="008A6A70" w:rsidRPr="005D568A" w:rsidRDefault="003C4F4B" w:rsidP="005D568A">
            <w:pPr>
              <w:jc w:val="both"/>
              <w:rPr>
                <w:szCs w:val="24"/>
              </w:rPr>
            </w:pPr>
            <w:r w:rsidRPr="005D568A">
              <w:rPr>
                <w:szCs w:val="24"/>
              </w:rPr>
              <w:t xml:space="preserve">- рост второй смены в общеобразовательных учреждениях </w:t>
            </w:r>
            <w:r w:rsidR="00530048" w:rsidRPr="005D568A">
              <w:rPr>
                <w:szCs w:val="24"/>
              </w:rPr>
              <w:t xml:space="preserve"> </w:t>
            </w:r>
          </w:p>
          <w:p w:rsidR="006566E4" w:rsidRPr="005D568A" w:rsidRDefault="00530048" w:rsidP="005D568A">
            <w:pPr>
              <w:jc w:val="both"/>
              <w:rPr>
                <w:szCs w:val="24"/>
              </w:rPr>
            </w:pPr>
            <w:r w:rsidRPr="005D568A">
              <w:rPr>
                <w:szCs w:val="24"/>
              </w:rPr>
              <w:t>-</w:t>
            </w:r>
            <w:r w:rsidR="006566E4" w:rsidRPr="005D568A">
              <w:rPr>
                <w:szCs w:val="24"/>
              </w:rPr>
              <w:t xml:space="preserve">слабая материально-техническая база учреждений для реализации современных образовательных стандартов и </w:t>
            </w:r>
            <w:r w:rsidR="006566E4" w:rsidRPr="005D568A">
              <w:rPr>
                <w:szCs w:val="24"/>
              </w:rPr>
              <w:lastRenderedPageBreak/>
              <w:t>современных образовательных программ</w:t>
            </w:r>
            <w:r w:rsidR="00632F3A">
              <w:rPr>
                <w:szCs w:val="24"/>
              </w:rPr>
              <w:t>.</w:t>
            </w:r>
          </w:p>
          <w:p w:rsidR="005D568A" w:rsidRDefault="005D568A" w:rsidP="005D568A">
            <w:pPr>
              <w:jc w:val="both"/>
              <w:rPr>
                <w:szCs w:val="24"/>
              </w:rPr>
            </w:pPr>
          </w:p>
          <w:p w:rsidR="006566E4" w:rsidRDefault="006566E4" w:rsidP="005D568A">
            <w:pPr>
              <w:jc w:val="both"/>
              <w:rPr>
                <w:szCs w:val="24"/>
              </w:rPr>
            </w:pPr>
            <w:r w:rsidRPr="005D568A">
              <w:rPr>
                <w:szCs w:val="24"/>
              </w:rPr>
              <w:t xml:space="preserve">- </w:t>
            </w:r>
            <w:r w:rsidR="00530048" w:rsidRPr="005D568A">
              <w:rPr>
                <w:szCs w:val="24"/>
              </w:rPr>
              <w:t xml:space="preserve">слабая </w:t>
            </w:r>
            <w:r w:rsidR="005D568A" w:rsidRPr="005D568A">
              <w:rPr>
                <w:szCs w:val="24"/>
              </w:rPr>
              <w:t>инфраструктура в</w:t>
            </w:r>
            <w:r w:rsidR="00530048" w:rsidRPr="005D568A">
              <w:rPr>
                <w:szCs w:val="24"/>
              </w:rPr>
              <w:t xml:space="preserve"> учреждениях для организации обучения детей с ОВЗ</w:t>
            </w:r>
            <w:r w:rsidR="005D568A">
              <w:rPr>
                <w:szCs w:val="24"/>
              </w:rPr>
              <w:t>;</w:t>
            </w:r>
          </w:p>
          <w:p w:rsidR="005D568A" w:rsidRPr="005D568A" w:rsidRDefault="005D568A" w:rsidP="005D56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недостаточная информированность родителей о предоставляемых образовательных услугах</w:t>
            </w:r>
            <w:r w:rsidR="00632F3A">
              <w:rPr>
                <w:szCs w:val="24"/>
              </w:rPr>
              <w:t>.</w:t>
            </w:r>
          </w:p>
          <w:p w:rsidR="006566E4" w:rsidRPr="00530048" w:rsidRDefault="006566E4" w:rsidP="00931BA6">
            <w:pPr>
              <w:rPr>
                <w:color w:val="5B9BD5" w:themeColor="accent1"/>
                <w:szCs w:val="24"/>
              </w:rPr>
            </w:pPr>
          </w:p>
          <w:p w:rsidR="00632F3A" w:rsidRDefault="003C4F4B" w:rsidP="00632F3A">
            <w:pPr>
              <w:jc w:val="both"/>
              <w:rPr>
                <w:szCs w:val="24"/>
              </w:rPr>
            </w:pPr>
            <w:r w:rsidRPr="005D568A">
              <w:rPr>
                <w:szCs w:val="24"/>
              </w:rPr>
              <w:t>-</w:t>
            </w:r>
            <w:r w:rsidRPr="005D568A">
              <w:t xml:space="preserve"> </w:t>
            </w:r>
            <w:r w:rsidRPr="005D568A">
              <w:rPr>
                <w:szCs w:val="24"/>
              </w:rPr>
              <w:t xml:space="preserve">большой разрыв </w:t>
            </w:r>
            <w:r w:rsidR="005D568A" w:rsidRPr="005D568A">
              <w:rPr>
                <w:szCs w:val="24"/>
              </w:rPr>
              <w:t>между высокие и низкие результаты</w:t>
            </w:r>
            <w:r w:rsidRPr="005D568A">
              <w:rPr>
                <w:szCs w:val="24"/>
              </w:rPr>
              <w:t xml:space="preserve"> в обучении школьников</w:t>
            </w:r>
          </w:p>
          <w:p w:rsidR="00530048" w:rsidRDefault="00530048" w:rsidP="00632F3A">
            <w:pPr>
              <w:jc w:val="both"/>
              <w:rPr>
                <w:color w:val="FF0000"/>
                <w:szCs w:val="24"/>
              </w:rPr>
            </w:pPr>
          </w:p>
          <w:p w:rsidR="00530048" w:rsidRDefault="00530048" w:rsidP="00931BA6">
            <w:pPr>
              <w:rPr>
                <w:color w:val="FF0000"/>
                <w:szCs w:val="24"/>
              </w:rPr>
            </w:pPr>
          </w:p>
          <w:p w:rsidR="00530048" w:rsidRDefault="00530048" w:rsidP="00931BA6">
            <w:pPr>
              <w:rPr>
                <w:color w:val="FF0000"/>
                <w:szCs w:val="24"/>
              </w:rPr>
            </w:pPr>
          </w:p>
          <w:p w:rsidR="00632F3A" w:rsidRDefault="0023191C" w:rsidP="005D568A">
            <w:pPr>
              <w:jc w:val="both"/>
              <w:rPr>
                <w:szCs w:val="24"/>
              </w:rPr>
            </w:pPr>
            <w:r w:rsidRPr="00A96E6E">
              <w:rPr>
                <w:szCs w:val="24"/>
              </w:rPr>
              <w:t>- недостаточная эффективность механизмов повышения квалификации, переподготовки и привлечения молодых специалистов</w:t>
            </w:r>
            <w:r w:rsidR="00632F3A">
              <w:rPr>
                <w:szCs w:val="24"/>
              </w:rPr>
              <w:t>.</w:t>
            </w:r>
          </w:p>
          <w:p w:rsidR="00632F3A" w:rsidRDefault="00632F3A" w:rsidP="005D568A">
            <w:pPr>
              <w:jc w:val="both"/>
              <w:rPr>
                <w:szCs w:val="24"/>
              </w:rPr>
            </w:pPr>
          </w:p>
          <w:p w:rsidR="0023191C" w:rsidRPr="00A96E6E" w:rsidRDefault="00632F3A" w:rsidP="005D56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недостаточное количество специалистов для оказания специализированной профессиональной помощи.</w:t>
            </w:r>
            <w:r w:rsidR="0023191C" w:rsidRPr="00A96E6E">
              <w:rPr>
                <w:szCs w:val="24"/>
              </w:rPr>
              <w:t xml:space="preserve"> </w:t>
            </w:r>
          </w:p>
          <w:p w:rsidR="0023191C" w:rsidRPr="00A96E6E" w:rsidRDefault="0023191C" w:rsidP="00931BA6">
            <w:pPr>
              <w:rPr>
                <w:szCs w:val="24"/>
              </w:rPr>
            </w:pPr>
          </w:p>
        </w:tc>
      </w:tr>
      <w:tr w:rsidR="0023191C" w:rsidRPr="00A96E6E" w:rsidTr="00931BA6">
        <w:tc>
          <w:tcPr>
            <w:tcW w:w="4672" w:type="dxa"/>
          </w:tcPr>
          <w:p w:rsidR="0023191C" w:rsidRPr="00A96E6E" w:rsidRDefault="0023191C" w:rsidP="00931BA6">
            <w:pPr>
              <w:rPr>
                <w:szCs w:val="24"/>
              </w:rPr>
            </w:pPr>
            <w:r w:rsidRPr="00A96E6E">
              <w:rPr>
                <w:szCs w:val="24"/>
              </w:rPr>
              <w:lastRenderedPageBreak/>
              <w:t xml:space="preserve">Возможности </w:t>
            </w:r>
          </w:p>
        </w:tc>
        <w:tc>
          <w:tcPr>
            <w:tcW w:w="4673" w:type="dxa"/>
          </w:tcPr>
          <w:p w:rsidR="0023191C" w:rsidRPr="00A96E6E" w:rsidRDefault="0023191C" w:rsidP="00931BA6">
            <w:pPr>
              <w:rPr>
                <w:szCs w:val="24"/>
              </w:rPr>
            </w:pPr>
            <w:r w:rsidRPr="00A96E6E">
              <w:rPr>
                <w:szCs w:val="24"/>
              </w:rPr>
              <w:t>Угрозы</w:t>
            </w:r>
          </w:p>
        </w:tc>
      </w:tr>
      <w:tr w:rsidR="0023191C" w:rsidRPr="00A96E6E" w:rsidTr="00931BA6">
        <w:tc>
          <w:tcPr>
            <w:tcW w:w="4672" w:type="dxa"/>
          </w:tcPr>
          <w:p w:rsidR="0023191C" w:rsidRPr="00632F3A" w:rsidRDefault="0023191C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>- возможность участия в федеральных и региональных целевых программах и проектах;</w:t>
            </w:r>
          </w:p>
          <w:p w:rsidR="0023191C" w:rsidRPr="00632F3A" w:rsidRDefault="0023191C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>- развитие механизмов муниципально-частного партнерства;</w:t>
            </w:r>
          </w:p>
          <w:p w:rsidR="0023191C" w:rsidRPr="00632F3A" w:rsidRDefault="0023191C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>- активное внедрение ресурсосберегающих технологий;</w:t>
            </w:r>
          </w:p>
          <w:p w:rsidR="0023191C" w:rsidRPr="00632F3A" w:rsidRDefault="0023191C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>- наличие крупных и известных российских вузов</w:t>
            </w:r>
            <w:r w:rsidR="00632F3A">
              <w:rPr>
                <w:szCs w:val="24"/>
              </w:rPr>
              <w:t>;</w:t>
            </w:r>
            <w:r w:rsidRPr="00632F3A">
              <w:rPr>
                <w:szCs w:val="24"/>
              </w:rPr>
              <w:t xml:space="preserve"> </w:t>
            </w:r>
          </w:p>
          <w:p w:rsidR="00A4681A" w:rsidRPr="00632F3A" w:rsidRDefault="0023191C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 xml:space="preserve">- </w:t>
            </w:r>
            <w:r w:rsidR="00A4681A" w:rsidRPr="00632F3A">
              <w:rPr>
                <w:szCs w:val="24"/>
              </w:rPr>
              <w:t xml:space="preserve">сложившаяся </w:t>
            </w:r>
            <w:r w:rsidR="00632F3A" w:rsidRPr="00632F3A">
              <w:rPr>
                <w:szCs w:val="24"/>
              </w:rPr>
              <w:t>система поддержки</w:t>
            </w:r>
            <w:r w:rsidR="00A4681A" w:rsidRPr="00632F3A">
              <w:rPr>
                <w:szCs w:val="24"/>
              </w:rPr>
              <w:t xml:space="preserve"> одаренных детей</w:t>
            </w:r>
            <w:r w:rsidR="00632F3A">
              <w:rPr>
                <w:szCs w:val="24"/>
              </w:rPr>
              <w:t>;</w:t>
            </w:r>
          </w:p>
          <w:p w:rsidR="00A4681A" w:rsidRPr="00632F3A" w:rsidRDefault="00A4681A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 xml:space="preserve">-система мер социальной </w:t>
            </w:r>
            <w:r w:rsidR="00632F3A" w:rsidRPr="00632F3A">
              <w:rPr>
                <w:szCs w:val="24"/>
              </w:rPr>
              <w:t>поддержки педагогов</w:t>
            </w:r>
            <w:r w:rsidR="00632F3A">
              <w:rPr>
                <w:szCs w:val="24"/>
              </w:rPr>
              <w:t>;</w:t>
            </w:r>
          </w:p>
          <w:p w:rsidR="00A4681A" w:rsidRPr="00632F3A" w:rsidRDefault="0023191C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>-</w:t>
            </w:r>
            <w:r w:rsidR="00632F3A">
              <w:rPr>
                <w:szCs w:val="24"/>
              </w:rPr>
              <w:t xml:space="preserve"> </w:t>
            </w:r>
            <w:r w:rsidR="00A4681A" w:rsidRPr="00632F3A">
              <w:rPr>
                <w:szCs w:val="24"/>
              </w:rPr>
              <w:t>сложившееся сотрудничество общего, дополнительного, высшего и среднего проф</w:t>
            </w:r>
            <w:r w:rsidR="00632F3A">
              <w:rPr>
                <w:szCs w:val="24"/>
              </w:rPr>
              <w:t>ессионального</w:t>
            </w:r>
            <w:r w:rsidR="00A4681A" w:rsidRPr="00632F3A">
              <w:rPr>
                <w:szCs w:val="24"/>
              </w:rPr>
              <w:t xml:space="preserve"> образования</w:t>
            </w:r>
            <w:r w:rsidR="00632F3A">
              <w:rPr>
                <w:szCs w:val="24"/>
              </w:rPr>
              <w:t>;</w:t>
            </w:r>
            <w:r w:rsidR="00A4681A" w:rsidRPr="00632F3A">
              <w:rPr>
                <w:szCs w:val="24"/>
              </w:rPr>
              <w:t xml:space="preserve">  </w:t>
            </w:r>
          </w:p>
          <w:p w:rsidR="00A4681A" w:rsidRPr="00632F3A" w:rsidRDefault="00A4681A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>-</w:t>
            </w:r>
            <w:r w:rsidR="00632F3A">
              <w:rPr>
                <w:szCs w:val="24"/>
              </w:rPr>
              <w:t xml:space="preserve"> </w:t>
            </w:r>
            <w:r w:rsidRPr="00632F3A">
              <w:rPr>
                <w:szCs w:val="24"/>
              </w:rPr>
              <w:t>наличие учреждений</w:t>
            </w:r>
            <w:r w:rsidR="00632F3A">
              <w:rPr>
                <w:szCs w:val="24"/>
              </w:rPr>
              <w:t>-</w:t>
            </w:r>
            <w:r w:rsidRPr="00632F3A">
              <w:rPr>
                <w:szCs w:val="24"/>
              </w:rPr>
              <w:t xml:space="preserve">лидеров в </w:t>
            </w:r>
            <w:r w:rsidR="00632F3A" w:rsidRPr="00632F3A">
              <w:rPr>
                <w:szCs w:val="24"/>
              </w:rPr>
              <w:t>реализации приоритетных</w:t>
            </w:r>
            <w:r w:rsidRPr="00632F3A">
              <w:rPr>
                <w:szCs w:val="24"/>
              </w:rPr>
              <w:t xml:space="preserve"> нац</w:t>
            </w:r>
            <w:r w:rsidR="00632F3A">
              <w:rPr>
                <w:szCs w:val="24"/>
              </w:rPr>
              <w:t>иональных проектов.</w:t>
            </w:r>
          </w:p>
          <w:p w:rsidR="0023191C" w:rsidRPr="00A96E6E" w:rsidRDefault="0023191C" w:rsidP="00632F3A">
            <w:pPr>
              <w:jc w:val="both"/>
              <w:rPr>
                <w:szCs w:val="24"/>
              </w:rPr>
            </w:pPr>
            <w:r w:rsidRPr="00632F3A">
              <w:rPr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23191C" w:rsidRPr="002B1FD4" w:rsidRDefault="0023191C" w:rsidP="002B1FD4">
            <w:pPr>
              <w:jc w:val="both"/>
              <w:rPr>
                <w:szCs w:val="24"/>
              </w:rPr>
            </w:pPr>
            <w:r w:rsidRPr="002B1FD4">
              <w:rPr>
                <w:szCs w:val="24"/>
              </w:rPr>
              <w:t>- влияние негативных явлений в экономике страны на социально-экономическое развитие города;</w:t>
            </w:r>
          </w:p>
          <w:p w:rsidR="0023191C" w:rsidRPr="002B1FD4" w:rsidRDefault="0023191C" w:rsidP="002B1FD4">
            <w:pPr>
              <w:jc w:val="both"/>
              <w:rPr>
                <w:szCs w:val="24"/>
              </w:rPr>
            </w:pPr>
            <w:r w:rsidRPr="002B1FD4">
              <w:rPr>
                <w:szCs w:val="24"/>
              </w:rPr>
              <w:t>- отток из города квалифицированных специалистов и талантливой молодежи;</w:t>
            </w:r>
          </w:p>
          <w:p w:rsidR="0023191C" w:rsidRPr="002B1FD4" w:rsidRDefault="0023191C" w:rsidP="002B1FD4">
            <w:pPr>
              <w:jc w:val="both"/>
              <w:rPr>
                <w:szCs w:val="24"/>
              </w:rPr>
            </w:pPr>
            <w:r w:rsidRPr="002B1FD4">
              <w:rPr>
                <w:szCs w:val="24"/>
              </w:rPr>
              <w:t xml:space="preserve">- </w:t>
            </w:r>
            <w:r w:rsidR="002B1FD4">
              <w:rPr>
                <w:szCs w:val="24"/>
              </w:rPr>
              <w:t xml:space="preserve">недостаток финансовых </w:t>
            </w:r>
            <w:r w:rsidRPr="002B1FD4">
              <w:rPr>
                <w:szCs w:val="24"/>
              </w:rPr>
              <w:t>ресурсов;</w:t>
            </w:r>
          </w:p>
          <w:p w:rsidR="00A4681A" w:rsidRDefault="00632F3A" w:rsidP="002B1FD4">
            <w:pPr>
              <w:jc w:val="both"/>
              <w:rPr>
                <w:szCs w:val="24"/>
              </w:rPr>
            </w:pPr>
            <w:r w:rsidRPr="002B1FD4">
              <w:rPr>
                <w:szCs w:val="24"/>
              </w:rPr>
              <w:t xml:space="preserve">- </w:t>
            </w:r>
            <w:r w:rsidR="00A4681A" w:rsidRPr="002B1FD4">
              <w:rPr>
                <w:szCs w:val="24"/>
              </w:rPr>
              <w:t xml:space="preserve">педагоги </w:t>
            </w:r>
            <w:r w:rsidR="002B1FD4" w:rsidRPr="002B1FD4">
              <w:rPr>
                <w:szCs w:val="24"/>
              </w:rPr>
              <w:t>недостаточно</w:t>
            </w:r>
            <w:r w:rsidRPr="002B1FD4">
              <w:rPr>
                <w:szCs w:val="24"/>
              </w:rPr>
              <w:t xml:space="preserve"> активно внедряют </w:t>
            </w:r>
            <w:r w:rsidR="00A4681A" w:rsidRPr="002B1FD4">
              <w:rPr>
                <w:szCs w:val="24"/>
              </w:rPr>
              <w:t>инновационные технологии и программы;</w:t>
            </w:r>
          </w:p>
          <w:p w:rsidR="002B1FD4" w:rsidRPr="002B1FD4" w:rsidRDefault="002B1FD4" w:rsidP="002B1FD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не возможность привлечения талантливой молодежи без специального образования, владеющих современными компетенциями</w:t>
            </w:r>
          </w:p>
          <w:p w:rsidR="00A4681A" w:rsidRPr="00A4681A" w:rsidRDefault="00A4681A" w:rsidP="00A4681A">
            <w:pPr>
              <w:rPr>
                <w:color w:val="5B9BD5" w:themeColor="accent1"/>
                <w:szCs w:val="24"/>
              </w:rPr>
            </w:pPr>
          </w:p>
          <w:p w:rsidR="0023191C" w:rsidRPr="00A96E6E" w:rsidRDefault="0023191C" w:rsidP="00931BA6">
            <w:pPr>
              <w:rPr>
                <w:szCs w:val="24"/>
              </w:rPr>
            </w:pPr>
          </w:p>
        </w:tc>
      </w:tr>
    </w:tbl>
    <w:p w:rsidR="0023191C" w:rsidRPr="00A96E6E" w:rsidRDefault="0023191C" w:rsidP="006112FB">
      <w:pPr>
        <w:spacing w:after="0" w:line="240" w:lineRule="auto"/>
        <w:ind w:firstLine="709"/>
        <w:jc w:val="both"/>
        <w:rPr>
          <w:szCs w:val="24"/>
        </w:rPr>
      </w:pPr>
    </w:p>
    <w:p w:rsidR="00A52FFB" w:rsidRPr="00A96E6E" w:rsidRDefault="00A52FFB" w:rsidP="006112FB">
      <w:pPr>
        <w:spacing w:after="0" w:line="240" w:lineRule="auto"/>
        <w:ind w:firstLine="709"/>
        <w:jc w:val="both"/>
        <w:rPr>
          <w:szCs w:val="24"/>
        </w:rPr>
      </w:pPr>
    </w:p>
    <w:p w:rsidR="00A52FFB" w:rsidRDefault="00A52FFB" w:rsidP="006112FB">
      <w:pPr>
        <w:spacing w:after="0" w:line="240" w:lineRule="auto"/>
        <w:ind w:firstLine="709"/>
        <w:jc w:val="both"/>
        <w:rPr>
          <w:sz w:val="28"/>
          <w:szCs w:val="28"/>
        </w:rPr>
        <w:sectPr w:rsidR="00A52FFB" w:rsidSect="00065709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52FFB" w:rsidRPr="00344D71" w:rsidRDefault="00A52FFB" w:rsidP="00344D71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Вызовы времени</w:t>
      </w:r>
    </w:p>
    <w:p w:rsidR="00162C67" w:rsidRPr="00A96E6E" w:rsidRDefault="000845D8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>Стратегия образования на период до 20</w:t>
      </w:r>
      <w:r w:rsidR="00162C67" w:rsidRPr="00A96E6E">
        <w:rPr>
          <w:szCs w:val="24"/>
        </w:rPr>
        <w:t>30</w:t>
      </w:r>
      <w:r w:rsidRPr="00A96E6E">
        <w:rPr>
          <w:szCs w:val="24"/>
        </w:rPr>
        <w:t xml:space="preserve"> года формируется, исходя из представления о том, какими будут жизнь, профессии и необходимое для них образование после 2025 года. </w:t>
      </w:r>
    </w:p>
    <w:p w:rsidR="00162C67" w:rsidRPr="00A96E6E" w:rsidRDefault="000845D8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>Уже сегодня в документах стратегического планирования</w:t>
      </w:r>
      <w:r w:rsidR="00162C67" w:rsidRPr="00A96E6E">
        <w:rPr>
          <w:rStyle w:val="a5"/>
          <w:szCs w:val="24"/>
        </w:rPr>
        <w:footnoteReference w:id="1"/>
      </w:r>
      <w:r w:rsidRPr="00A96E6E">
        <w:rPr>
          <w:szCs w:val="24"/>
        </w:rPr>
        <w:t xml:space="preserve"> описан образ будущего страны, а также в общих чертах обрисован образ будущего выпускника</w:t>
      </w:r>
      <w:r w:rsidR="00162C67" w:rsidRPr="00A96E6E">
        <w:rPr>
          <w:rStyle w:val="a5"/>
          <w:szCs w:val="24"/>
        </w:rPr>
        <w:footnoteReference w:id="2"/>
      </w:r>
      <w:r w:rsidRPr="00A96E6E">
        <w:rPr>
          <w:szCs w:val="24"/>
        </w:rPr>
        <w:t xml:space="preserve"> . </w:t>
      </w:r>
    </w:p>
    <w:p w:rsidR="00162C67" w:rsidRPr="00A96E6E" w:rsidRDefault="000845D8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 xml:space="preserve">При этом новый технологический уклад в состоянии масштабно трансформировать рынок труда. </w:t>
      </w:r>
    </w:p>
    <w:p w:rsidR="00162C67" w:rsidRPr="00A96E6E" w:rsidRDefault="000845D8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 xml:space="preserve">В ходе индустриализации 1900-1940-х годов доля исчезнувших рабочих мест в мире составила 12,5 %. </w:t>
      </w:r>
    </w:p>
    <w:p w:rsidR="00162C67" w:rsidRPr="00A96E6E" w:rsidRDefault="000845D8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 xml:space="preserve">Автоматизация производства в 1970-1990-х годах заменила порядка 8 % рабочих мест. </w:t>
      </w:r>
    </w:p>
    <w:p w:rsidR="00A52FFB" w:rsidRPr="00A96E6E" w:rsidRDefault="000845D8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>По оценкам ведущих аналитиков глобальная цифровизация экономики может изменить и ликвидировать после 2020 года до 25 % рабочих мест</w:t>
      </w:r>
    </w:p>
    <w:p w:rsidR="006D304E" w:rsidRPr="00A96E6E" w:rsidRDefault="006D304E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>Декада устойчивого развития образования и общества завершилась в декабре 2014 года</w:t>
      </w:r>
      <w:r w:rsidRPr="00A96E6E">
        <w:rPr>
          <w:rStyle w:val="a5"/>
          <w:szCs w:val="24"/>
        </w:rPr>
        <w:footnoteReference w:id="3"/>
      </w:r>
      <w:r w:rsidRPr="00A96E6E">
        <w:rPr>
          <w:szCs w:val="24"/>
        </w:rPr>
        <w:t xml:space="preserve"> Обновленное образование должно сыграть ключевую роль в сохранении устойчивого, динамичного развития общества, в том числе и российского. Инновационные преобразования, реформирующие или модернизирующие систему образования, происходят в условиях интеграционных процессов.</w:t>
      </w:r>
    </w:p>
    <w:p w:rsidR="001E482F" w:rsidRPr="00A96E6E" w:rsidRDefault="00162C67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 xml:space="preserve">«Цифра» активно проникает в образование. Виртуальная и дополненная реальность, онлайн-курсы, удаленные эксперты, электронные учебные пособия станут повседневностью в ближайшей перспективе. По прогнозу экспертов индустрия образовательных технологий за период с 2015 по 2020 год вырастет более чем в 2 раза. </w:t>
      </w:r>
    </w:p>
    <w:p w:rsidR="001E482F" w:rsidRPr="00A96E6E" w:rsidRDefault="00162C67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 xml:space="preserve">Социальное неравенство в обществе может усугубиться в условиях цифровой экономики - ожидаемо перераспределение доходов в сторону высококвалифицированных специалистов. </w:t>
      </w:r>
    </w:p>
    <w:p w:rsidR="001E482F" w:rsidRPr="00A96E6E" w:rsidRDefault="00162C67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 xml:space="preserve">Будет нарастать конкуренция между городами за человеческий капитал. С середины XX века численность городского населения в мире увеличилась вдвое. </w:t>
      </w:r>
    </w:p>
    <w:p w:rsidR="00162C67" w:rsidRPr="00A01217" w:rsidRDefault="00162C67" w:rsidP="006112FB">
      <w:pPr>
        <w:spacing w:after="0" w:line="240" w:lineRule="auto"/>
        <w:ind w:firstLine="709"/>
        <w:jc w:val="both"/>
        <w:rPr>
          <w:color w:val="5B9BD5" w:themeColor="accent1"/>
          <w:szCs w:val="24"/>
        </w:rPr>
      </w:pPr>
      <w:r w:rsidRPr="00A96E6E">
        <w:rPr>
          <w:szCs w:val="24"/>
        </w:rPr>
        <w:t xml:space="preserve">Профессия перестает быть раз и навсегда зафиксированным набором квалификационных характеристик. </w:t>
      </w:r>
      <w:r w:rsidRPr="002B1FD4">
        <w:rPr>
          <w:szCs w:val="24"/>
        </w:rPr>
        <w:t xml:space="preserve">Профессия становится гибким набором компетенций, обеспечивающих профессиональную мобильность. </w:t>
      </w:r>
    </w:p>
    <w:p w:rsidR="001E482F" w:rsidRPr="00A96E6E" w:rsidRDefault="001E482F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>Значительная доля будет отводится онлайн-формам получения информации.</w:t>
      </w:r>
    </w:p>
    <w:p w:rsidR="001E482F" w:rsidRPr="00A96E6E" w:rsidRDefault="001E482F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t>Приоритет в изучении и применении в процессе обучения будет отдан технологиям, находящимся на стыке научных областей.</w:t>
      </w:r>
    </w:p>
    <w:p w:rsidR="001E482F" w:rsidRPr="00A96E6E" w:rsidRDefault="001E482F" w:rsidP="006112FB">
      <w:pPr>
        <w:spacing w:after="0" w:line="240" w:lineRule="auto"/>
        <w:ind w:firstLine="709"/>
        <w:jc w:val="both"/>
        <w:rPr>
          <w:szCs w:val="24"/>
        </w:rPr>
      </w:pPr>
      <w:r w:rsidRPr="00A96E6E">
        <w:rPr>
          <w:szCs w:val="24"/>
        </w:rPr>
        <w:lastRenderedPageBreak/>
        <w:t>Система оценивания достижений учащихся на всех уровнях претерпит кардинальное изменение, став независимой, поскольку будет формироваться по принципу «блокчейн»</w:t>
      </w:r>
      <w:r w:rsidRPr="00A96E6E">
        <w:rPr>
          <w:rStyle w:val="a5"/>
          <w:szCs w:val="24"/>
        </w:rPr>
        <w:footnoteReference w:id="4"/>
      </w:r>
      <w:r w:rsidRPr="00A96E6E">
        <w:rPr>
          <w:szCs w:val="24"/>
        </w:rPr>
        <w:t>. Электронное портфолио будет наполняться за счет «цифровых следов» в рамках формального и неформального образования, включая кружки, студии, дистанционные курсы, программы профессионального обучения и т.д.</w:t>
      </w:r>
    </w:p>
    <w:p w:rsidR="00336869" w:rsidRDefault="00336869" w:rsidP="00D509B4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Изменяются </w:t>
      </w:r>
      <w:r w:rsidR="00BF7DE1">
        <w:rPr>
          <w:szCs w:val="24"/>
        </w:rPr>
        <w:t xml:space="preserve">и </w:t>
      </w:r>
      <w:r>
        <w:rPr>
          <w:szCs w:val="24"/>
        </w:rPr>
        <w:t>формир</w:t>
      </w:r>
      <w:r w:rsidR="00BF7DE1">
        <w:rPr>
          <w:szCs w:val="24"/>
        </w:rPr>
        <w:t>уются</w:t>
      </w:r>
      <w:r>
        <w:rPr>
          <w:szCs w:val="24"/>
        </w:rPr>
        <w:t xml:space="preserve"> новые социальные функции, а именно</w:t>
      </w:r>
      <w:r>
        <w:rPr>
          <w:rStyle w:val="a5"/>
          <w:szCs w:val="24"/>
        </w:rPr>
        <w:footnoteReference w:id="5"/>
      </w:r>
      <w:r>
        <w:rPr>
          <w:szCs w:val="24"/>
        </w:rPr>
        <w:t>:</w:t>
      </w:r>
    </w:p>
    <w:p w:rsidR="00336869" w:rsidRPr="00336869" w:rsidRDefault="00336869" w:rsidP="00336869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szCs w:val="24"/>
        </w:rPr>
      </w:pPr>
      <w:r>
        <w:rPr>
          <w:szCs w:val="24"/>
        </w:rPr>
        <w:t xml:space="preserve">функция </w:t>
      </w:r>
      <w:r w:rsidRPr="00336869">
        <w:rPr>
          <w:b/>
          <w:i/>
          <w:szCs w:val="24"/>
        </w:rPr>
        <w:t>формирования людей нового техно-промышленного уклада</w:t>
      </w:r>
      <w:r>
        <w:rPr>
          <w:szCs w:val="24"/>
        </w:rPr>
        <w:t xml:space="preserve">. Она связана с </w:t>
      </w:r>
      <w:r w:rsidRPr="00336869">
        <w:rPr>
          <w:color w:val="000000"/>
          <w:szCs w:val="24"/>
        </w:rPr>
        <w:t>включением учащихся в процессы обновления</w:t>
      </w:r>
      <w:r>
        <w:rPr>
          <w:color w:val="000000"/>
        </w:rPr>
        <w:t xml:space="preserve"> </w:t>
      </w:r>
      <w:r w:rsidRPr="00336869">
        <w:rPr>
          <w:color w:val="000000"/>
          <w:szCs w:val="24"/>
        </w:rPr>
        <w:t>знаний, с формированием у школьников и студентов соответствующих способностей и</w:t>
      </w:r>
      <w:r>
        <w:rPr>
          <w:color w:val="000000"/>
        </w:rPr>
        <w:t xml:space="preserve"> </w:t>
      </w:r>
      <w:r w:rsidRPr="00336869">
        <w:rPr>
          <w:color w:val="000000"/>
          <w:szCs w:val="24"/>
        </w:rPr>
        <w:t>компетентностей, с обеспечением самоопределения учащихся к перспективным типам</w:t>
      </w:r>
      <w:r>
        <w:rPr>
          <w:color w:val="000000"/>
        </w:rPr>
        <w:t xml:space="preserve"> </w:t>
      </w:r>
      <w:r w:rsidRPr="00336869">
        <w:rPr>
          <w:color w:val="000000"/>
          <w:szCs w:val="24"/>
        </w:rPr>
        <w:t>занятости, с институциональной конвергенцией процессов развития образования, науки и</w:t>
      </w:r>
      <w:r>
        <w:rPr>
          <w:color w:val="000000"/>
        </w:rPr>
        <w:t xml:space="preserve"> </w:t>
      </w:r>
      <w:r w:rsidR="003E50AF">
        <w:rPr>
          <w:color w:val="000000"/>
          <w:szCs w:val="24"/>
        </w:rPr>
        <w:t>промышленности;</w:t>
      </w:r>
    </w:p>
    <w:p w:rsidR="00336869" w:rsidRDefault="003E50AF" w:rsidP="003E50A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szCs w:val="24"/>
        </w:rPr>
      </w:pPr>
      <w:r>
        <w:rPr>
          <w:szCs w:val="24"/>
        </w:rPr>
        <w:t>ф</w:t>
      </w:r>
      <w:r w:rsidR="00336869">
        <w:rPr>
          <w:szCs w:val="24"/>
        </w:rPr>
        <w:t xml:space="preserve">ункция </w:t>
      </w:r>
      <w:r w:rsidR="00336869" w:rsidRPr="003E50AF">
        <w:rPr>
          <w:b/>
          <w:i/>
          <w:szCs w:val="24"/>
        </w:rPr>
        <w:t>проектно-социального и коммуникативного общественного действия</w:t>
      </w:r>
      <w:r>
        <w:rPr>
          <w:szCs w:val="24"/>
        </w:rPr>
        <w:t>. С</w:t>
      </w:r>
      <w:r w:rsidRPr="003E50AF">
        <w:rPr>
          <w:szCs w:val="24"/>
        </w:rPr>
        <w:t>оздание молодежных</w:t>
      </w:r>
      <w:r>
        <w:rPr>
          <w:szCs w:val="24"/>
        </w:rPr>
        <w:t xml:space="preserve"> </w:t>
      </w:r>
      <w:r w:rsidRPr="003E50AF">
        <w:rPr>
          <w:szCs w:val="24"/>
        </w:rPr>
        <w:t>переговорных</w:t>
      </w:r>
      <w:r w:rsidR="00572629">
        <w:rPr>
          <w:szCs w:val="24"/>
        </w:rPr>
        <w:t xml:space="preserve"> площадок с управленцами города</w:t>
      </w:r>
      <w:r w:rsidRPr="003E50AF">
        <w:rPr>
          <w:szCs w:val="24"/>
        </w:rPr>
        <w:t xml:space="preserve"> и</w:t>
      </w:r>
      <w:r>
        <w:rPr>
          <w:szCs w:val="24"/>
        </w:rPr>
        <w:t xml:space="preserve"> </w:t>
      </w:r>
      <w:r w:rsidRPr="003E50AF">
        <w:rPr>
          <w:szCs w:val="24"/>
        </w:rPr>
        <w:t>проектных агентств, которые могут выдвигать проектные идеи и анализировать</w:t>
      </w:r>
      <w:r>
        <w:rPr>
          <w:szCs w:val="24"/>
        </w:rPr>
        <w:t xml:space="preserve"> </w:t>
      </w:r>
      <w:r w:rsidRPr="003E50AF">
        <w:rPr>
          <w:szCs w:val="24"/>
        </w:rPr>
        <w:t>управленческие решения власти</w:t>
      </w:r>
      <w:r>
        <w:rPr>
          <w:szCs w:val="24"/>
        </w:rPr>
        <w:t>. Они же определят зоны ответственности молодежи за развитие города</w:t>
      </w:r>
      <w:r w:rsidR="00806F3F">
        <w:rPr>
          <w:szCs w:val="24"/>
        </w:rPr>
        <w:t xml:space="preserve">, </w:t>
      </w:r>
      <w:r w:rsidR="00806F3F" w:rsidRPr="002B1FD4">
        <w:rPr>
          <w:szCs w:val="24"/>
        </w:rPr>
        <w:t>активное включение</w:t>
      </w:r>
      <w:r w:rsidR="00A01217" w:rsidRPr="002B1FD4">
        <w:rPr>
          <w:szCs w:val="24"/>
        </w:rPr>
        <w:t xml:space="preserve"> молодежи в социальную деятельсность, развитие волонтерского движения</w:t>
      </w:r>
      <w:r w:rsidR="002B1FD4">
        <w:rPr>
          <w:szCs w:val="24"/>
        </w:rPr>
        <w:t>.</w:t>
      </w:r>
      <w:r w:rsidR="00A01217" w:rsidRPr="002B1FD4">
        <w:rPr>
          <w:szCs w:val="24"/>
        </w:rPr>
        <w:t xml:space="preserve"> </w:t>
      </w:r>
    </w:p>
    <w:p w:rsidR="003E50AF" w:rsidRPr="003E50AF" w:rsidRDefault="003E50AF" w:rsidP="003E50A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szCs w:val="24"/>
        </w:rPr>
      </w:pPr>
      <w:r w:rsidRPr="003E50AF">
        <w:rPr>
          <w:color w:val="000000"/>
          <w:szCs w:val="24"/>
        </w:rPr>
        <w:t xml:space="preserve">формирование </w:t>
      </w:r>
      <w:r w:rsidRPr="003E50AF">
        <w:rPr>
          <w:b/>
          <w:bCs/>
          <w:i/>
          <w:iCs/>
          <w:color w:val="000000"/>
          <w:szCs w:val="24"/>
        </w:rPr>
        <w:t xml:space="preserve">способности к диалогу </w:t>
      </w:r>
      <w:r w:rsidRPr="003E50AF">
        <w:rPr>
          <w:color w:val="000000"/>
          <w:szCs w:val="24"/>
        </w:rPr>
        <w:t>с людьми иной культуры, иных</w:t>
      </w:r>
      <w:r>
        <w:rPr>
          <w:color w:val="000000"/>
        </w:rPr>
        <w:t xml:space="preserve"> </w:t>
      </w:r>
      <w:r w:rsidRPr="003E50AF">
        <w:rPr>
          <w:color w:val="000000"/>
          <w:szCs w:val="24"/>
        </w:rPr>
        <w:t>ценностных систем и практики выстраивания межнациональных и межконфессиональных</w:t>
      </w:r>
      <w:r>
        <w:rPr>
          <w:color w:val="000000"/>
        </w:rPr>
        <w:t xml:space="preserve"> </w:t>
      </w:r>
      <w:r w:rsidRPr="003E50AF">
        <w:rPr>
          <w:color w:val="000000"/>
          <w:szCs w:val="24"/>
        </w:rPr>
        <w:t>отношений</w:t>
      </w:r>
      <w:r>
        <w:rPr>
          <w:color w:val="000000"/>
          <w:szCs w:val="24"/>
        </w:rPr>
        <w:t>.</w:t>
      </w:r>
    </w:p>
    <w:p w:rsidR="003E50AF" w:rsidRPr="003E50AF" w:rsidRDefault="003E50AF" w:rsidP="003E50AF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szCs w:val="24"/>
        </w:rPr>
      </w:pPr>
      <w:r w:rsidRPr="003E50AF">
        <w:rPr>
          <w:color w:val="000000"/>
          <w:szCs w:val="24"/>
        </w:rPr>
        <w:t xml:space="preserve">функция </w:t>
      </w:r>
      <w:r w:rsidRPr="003E50AF">
        <w:rPr>
          <w:b/>
          <w:bCs/>
          <w:i/>
          <w:iCs/>
          <w:color w:val="000000"/>
          <w:szCs w:val="24"/>
        </w:rPr>
        <w:t>организации жизненного самоопределения</w:t>
      </w:r>
      <w:r w:rsidRPr="003E50AF">
        <w:rPr>
          <w:b/>
          <w:bCs/>
          <w:color w:val="000000"/>
          <w:szCs w:val="24"/>
        </w:rPr>
        <w:t>.</w:t>
      </w:r>
      <w:r>
        <w:rPr>
          <w:b/>
          <w:bCs/>
          <w:color w:val="000000"/>
          <w:szCs w:val="24"/>
        </w:rPr>
        <w:t xml:space="preserve"> </w:t>
      </w:r>
      <w:r w:rsidRPr="003E50AF">
        <w:rPr>
          <w:color w:val="000000"/>
          <w:szCs w:val="24"/>
        </w:rPr>
        <w:t>Пайдеяполис</w:t>
      </w:r>
      <w:r>
        <w:rPr>
          <w:rStyle w:val="a5"/>
          <w:color w:val="000000"/>
          <w:szCs w:val="24"/>
        </w:rPr>
        <w:footnoteReference w:id="6"/>
      </w:r>
      <w:r w:rsidRPr="003E50AF">
        <w:rPr>
          <w:color w:val="000000"/>
          <w:szCs w:val="24"/>
        </w:rPr>
        <w:t xml:space="preserve"> призван</w:t>
      </w:r>
      <w:r>
        <w:rPr>
          <w:color w:val="000000"/>
        </w:rPr>
        <w:t xml:space="preserve"> </w:t>
      </w:r>
      <w:r w:rsidRPr="003E50AF">
        <w:rPr>
          <w:color w:val="000000"/>
          <w:szCs w:val="24"/>
        </w:rPr>
        <w:t>организовать для ребенка, подростка, юноши возможность приобретения практического</w:t>
      </w:r>
      <w:r>
        <w:rPr>
          <w:color w:val="000000"/>
        </w:rPr>
        <w:t xml:space="preserve"> </w:t>
      </w:r>
      <w:r w:rsidRPr="003E50AF">
        <w:rPr>
          <w:color w:val="000000"/>
          <w:szCs w:val="24"/>
        </w:rPr>
        <w:t>опыта в различных жизненных сферах. Реализация данной функции предполагает создание</w:t>
      </w:r>
      <w:r>
        <w:rPr>
          <w:color w:val="000000"/>
        </w:rPr>
        <w:t xml:space="preserve"> </w:t>
      </w:r>
      <w:r w:rsidRPr="003E50AF">
        <w:rPr>
          <w:color w:val="000000"/>
          <w:szCs w:val="24"/>
        </w:rPr>
        <w:t>специальных институтов Пайдеи, где ребенок, молодой человек может получить опыт</w:t>
      </w:r>
      <w:r>
        <w:rPr>
          <w:color w:val="000000"/>
        </w:rPr>
        <w:t xml:space="preserve"> </w:t>
      </w:r>
      <w:r w:rsidRPr="003E50AF">
        <w:rPr>
          <w:color w:val="000000"/>
          <w:szCs w:val="24"/>
        </w:rPr>
        <w:t>действия в различных творческих пространствах и практиках будущего</w:t>
      </w:r>
      <w:r>
        <w:rPr>
          <w:color w:val="000000"/>
          <w:szCs w:val="24"/>
        </w:rPr>
        <w:t>.</w:t>
      </w:r>
    </w:p>
    <w:p w:rsidR="00BF7DE1" w:rsidRPr="00BF7DE1" w:rsidRDefault="00BF7DE1" w:rsidP="00BF7DE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b/>
          <w:i/>
          <w:szCs w:val="24"/>
        </w:rPr>
      </w:pPr>
      <w:r w:rsidRPr="00BF7DE1">
        <w:rPr>
          <w:szCs w:val="24"/>
        </w:rPr>
        <w:t>воспитание у детей и молодежи</w:t>
      </w:r>
      <w:r w:rsidRPr="00BF7DE1">
        <w:rPr>
          <w:b/>
          <w:i/>
          <w:szCs w:val="24"/>
        </w:rPr>
        <w:t xml:space="preserve"> ответственности за собственное</w:t>
      </w:r>
    </w:p>
    <w:p w:rsidR="00BF7DE1" w:rsidRPr="00BF7DE1" w:rsidRDefault="00BF7DE1" w:rsidP="00BF7DE1">
      <w:pPr>
        <w:shd w:val="clear" w:color="auto" w:fill="FFFFFF"/>
        <w:spacing w:after="0" w:line="240" w:lineRule="auto"/>
        <w:jc w:val="both"/>
        <w:rPr>
          <w:szCs w:val="24"/>
        </w:rPr>
      </w:pPr>
      <w:r w:rsidRPr="00BF7DE1">
        <w:rPr>
          <w:b/>
          <w:i/>
          <w:szCs w:val="24"/>
        </w:rPr>
        <w:t>здоровье и освоение на протяжении всей жизни возрастных практик оздоровления</w:t>
      </w:r>
      <w:r w:rsidRPr="00BF7DE1">
        <w:rPr>
          <w:szCs w:val="24"/>
        </w:rPr>
        <w:t>.</w:t>
      </w:r>
    </w:p>
    <w:p w:rsidR="00BF7DE1" w:rsidRPr="00BF7DE1" w:rsidRDefault="00BF7DE1" w:rsidP="00BF7DE1">
      <w:pPr>
        <w:shd w:val="clear" w:color="auto" w:fill="FFFFFF"/>
        <w:spacing w:after="0" w:line="240" w:lineRule="auto"/>
        <w:jc w:val="both"/>
        <w:rPr>
          <w:szCs w:val="24"/>
        </w:rPr>
      </w:pPr>
      <w:r w:rsidRPr="00BF7DE1">
        <w:rPr>
          <w:szCs w:val="24"/>
        </w:rPr>
        <w:t>Создание информационных технологических систем, обеспечивающих экспресс</w:t>
      </w:r>
      <w:r>
        <w:rPr>
          <w:szCs w:val="24"/>
        </w:rPr>
        <w:t>-</w:t>
      </w:r>
      <w:r w:rsidRPr="00BF7DE1">
        <w:rPr>
          <w:szCs w:val="24"/>
        </w:rPr>
        <w:t>диагностику здоровья, создание институтов личного развития, обеспечивающих</w:t>
      </w:r>
    </w:p>
    <w:p w:rsidR="00BF7DE1" w:rsidRPr="00BF7DE1" w:rsidRDefault="00BF7DE1" w:rsidP="00BF7DE1">
      <w:pPr>
        <w:shd w:val="clear" w:color="auto" w:fill="FFFFFF"/>
        <w:spacing w:after="0" w:line="240" w:lineRule="auto"/>
        <w:jc w:val="both"/>
        <w:rPr>
          <w:szCs w:val="24"/>
        </w:rPr>
      </w:pPr>
      <w:r w:rsidRPr="00BF7DE1">
        <w:rPr>
          <w:szCs w:val="24"/>
        </w:rPr>
        <w:t>поддержку разработки программ личностного роста и накопления ресурсов здоровья для</w:t>
      </w:r>
    </w:p>
    <w:p w:rsidR="00BF7DE1" w:rsidRDefault="00BF7DE1" w:rsidP="00BF7DE1">
      <w:pPr>
        <w:shd w:val="clear" w:color="auto" w:fill="FFFFFF"/>
        <w:spacing w:after="0" w:line="240" w:lineRule="auto"/>
        <w:jc w:val="both"/>
        <w:rPr>
          <w:szCs w:val="24"/>
        </w:rPr>
      </w:pPr>
      <w:r w:rsidRPr="00BF7DE1">
        <w:rPr>
          <w:szCs w:val="24"/>
        </w:rPr>
        <w:t>осуществления подобных программ, создание школ здоровья с системами</w:t>
      </w:r>
      <w:r>
        <w:rPr>
          <w:szCs w:val="24"/>
        </w:rPr>
        <w:t xml:space="preserve"> </w:t>
      </w:r>
      <w:r w:rsidRPr="00BF7DE1">
        <w:rPr>
          <w:szCs w:val="24"/>
        </w:rPr>
        <w:t>самоуправления и группами проектирования стилей жизни</w:t>
      </w:r>
      <w:r>
        <w:rPr>
          <w:szCs w:val="24"/>
        </w:rPr>
        <w:t>.</w:t>
      </w:r>
    </w:p>
    <w:p w:rsidR="00BF7DE1" w:rsidRPr="00BF7DE1" w:rsidRDefault="00BF7DE1" w:rsidP="00BF7DE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szCs w:val="24"/>
        </w:rPr>
      </w:pPr>
      <w:r w:rsidRPr="00BF7DE1">
        <w:rPr>
          <w:color w:val="000000"/>
          <w:szCs w:val="24"/>
        </w:rPr>
        <w:t xml:space="preserve">функция </w:t>
      </w:r>
      <w:r w:rsidRPr="00BF7DE1">
        <w:rPr>
          <w:b/>
          <w:bCs/>
          <w:i/>
          <w:iCs/>
          <w:color w:val="000000"/>
          <w:szCs w:val="24"/>
        </w:rPr>
        <w:t>включения учащихся в экологические практики, практики</w:t>
      </w:r>
      <w:r>
        <w:rPr>
          <w:b/>
          <w:bCs/>
          <w:i/>
          <w:iCs/>
          <w:color w:val="000000"/>
        </w:rPr>
        <w:t xml:space="preserve"> </w:t>
      </w:r>
      <w:r w:rsidRPr="00BF7DE1">
        <w:rPr>
          <w:b/>
          <w:bCs/>
          <w:i/>
          <w:iCs/>
          <w:color w:val="000000"/>
          <w:szCs w:val="24"/>
        </w:rPr>
        <w:t>планирования городского развития, перепроектирования и переосвоения территорий</w:t>
      </w:r>
      <w:r>
        <w:rPr>
          <w:b/>
          <w:bCs/>
          <w:i/>
          <w:iCs/>
          <w:color w:val="000000"/>
        </w:rPr>
        <w:t xml:space="preserve"> </w:t>
      </w:r>
      <w:r w:rsidRPr="00BF7DE1">
        <w:rPr>
          <w:b/>
          <w:bCs/>
          <w:i/>
          <w:iCs/>
          <w:color w:val="000000"/>
          <w:szCs w:val="24"/>
        </w:rPr>
        <w:t xml:space="preserve">и исторических зон </w:t>
      </w:r>
      <w:r>
        <w:rPr>
          <w:b/>
          <w:bCs/>
          <w:i/>
          <w:iCs/>
          <w:color w:val="000000"/>
          <w:szCs w:val="24"/>
        </w:rPr>
        <w:t>города.</w:t>
      </w:r>
    </w:p>
    <w:p w:rsidR="00D509B4" w:rsidRPr="003E50AF" w:rsidRDefault="00D509B4" w:rsidP="00BF7DE1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3E50AF">
        <w:rPr>
          <w:szCs w:val="24"/>
        </w:rPr>
        <w:t>Образование должно формировать стратегические типы занятости, которые будут определять лицо ближайшего завтра. Это:</w:t>
      </w:r>
    </w:p>
    <w:p w:rsidR="00D509B4" w:rsidRPr="00A96E6E" w:rsidRDefault="00D509B4" w:rsidP="00D509B4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A96E6E">
        <w:rPr>
          <w:szCs w:val="24"/>
        </w:rPr>
        <w:t>- инженерное дело и фундаментальная наука, связанные с созданием и освоением новых технологий;</w:t>
      </w:r>
    </w:p>
    <w:p w:rsidR="00D509B4" w:rsidRPr="00A96E6E" w:rsidRDefault="00D509B4" w:rsidP="00D509B4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A96E6E">
        <w:rPr>
          <w:szCs w:val="24"/>
        </w:rPr>
        <w:t>- практики межрегиональных, международных и кросскультурных взаимодействий;</w:t>
      </w:r>
    </w:p>
    <w:p w:rsidR="00D509B4" w:rsidRPr="00A96E6E" w:rsidRDefault="00D509B4" w:rsidP="00D509B4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A96E6E">
        <w:rPr>
          <w:szCs w:val="24"/>
        </w:rPr>
        <w:t>- профессионализм, обеспечивающий формирование здоровья;</w:t>
      </w:r>
    </w:p>
    <w:p w:rsidR="00D509B4" w:rsidRPr="00A96E6E" w:rsidRDefault="00D509B4" w:rsidP="00D509B4">
      <w:pPr>
        <w:shd w:val="clear" w:color="auto" w:fill="FFFFFF"/>
        <w:spacing w:after="0" w:line="240" w:lineRule="auto"/>
        <w:ind w:left="720"/>
        <w:jc w:val="both"/>
        <w:rPr>
          <w:szCs w:val="24"/>
        </w:rPr>
      </w:pPr>
      <w:r w:rsidRPr="00A96E6E">
        <w:rPr>
          <w:szCs w:val="24"/>
        </w:rPr>
        <w:t>- практики, обеспечивающие духовный рост человека.</w:t>
      </w:r>
    </w:p>
    <w:p w:rsidR="00D509B4" w:rsidRDefault="00D509B4" w:rsidP="00D509B4">
      <w:pPr>
        <w:spacing w:after="0" w:line="240" w:lineRule="auto"/>
        <w:ind w:firstLine="709"/>
        <w:jc w:val="both"/>
        <w:rPr>
          <w:szCs w:val="24"/>
        </w:rPr>
      </w:pPr>
    </w:p>
    <w:p w:rsidR="002B1FD4" w:rsidRPr="00A96E6E" w:rsidRDefault="002B1FD4" w:rsidP="00D509B4">
      <w:pPr>
        <w:spacing w:after="0" w:line="240" w:lineRule="auto"/>
        <w:ind w:firstLine="709"/>
        <w:jc w:val="both"/>
        <w:rPr>
          <w:szCs w:val="24"/>
        </w:rPr>
      </w:pPr>
    </w:p>
    <w:p w:rsidR="001E482F" w:rsidRPr="00344D71" w:rsidRDefault="001E482F" w:rsidP="002B1FD4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Ответ образования на вызовы времени</w:t>
      </w:r>
    </w:p>
    <w:p w:rsidR="001E482F" w:rsidRPr="00A96E6E" w:rsidRDefault="001E482F" w:rsidP="00E1640A">
      <w:pPr>
        <w:spacing w:after="0" w:line="240" w:lineRule="auto"/>
        <w:jc w:val="both"/>
        <w:rPr>
          <w:szCs w:val="24"/>
        </w:rPr>
      </w:pPr>
      <w:r w:rsidRPr="00A96E6E">
        <w:rPr>
          <w:szCs w:val="24"/>
        </w:rPr>
        <w:tab/>
        <w:t>На фоне колоссальных возможностей, которые цифровые технологии привносят в образование, важно сохранить баланс между традиционными и современными подходами.</w:t>
      </w:r>
    </w:p>
    <w:p w:rsidR="0027161A" w:rsidRPr="00A96E6E" w:rsidRDefault="0027161A" w:rsidP="006D304E">
      <w:pPr>
        <w:spacing w:after="0" w:line="240" w:lineRule="auto"/>
        <w:ind w:firstLine="708"/>
        <w:jc w:val="both"/>
        <w:rPr>
          <w:szCs w:val="24"/>
        </w:rPr>
      </w:pPr>
      <w:r w:rsidRPr="00A96E6E">
        <w:rPr>
          <w:szCs w:val="24"/>
        </w:rPr>
        <w:t>Ключевая роль в этом отводится педагогам (воспитателям, учителям, педагогам дополнительного образования). Именно они являются залогом достижения целей и успешного решения задач развития муниципальной системы образования.</w:t>
      </w:r>
    </w:p>
    <w:p w:rsidR="00E1640A" w:rsidRPr="00A96E6E" w:rsidRDefault="00E1640A" w:rsidP="006D304E">
      <w:pPr>
        <w:spacing w:after="0" w:line="240" w:lineRule="auto"/>
        <w:ind w:firstLine="708"/>
        <w:jc w:val="both"/>
        <w:rPr>
          <w:szCs w:val="24"/>
        </w:rPr>
      </w:pPr>
      <w:r w:rsidRPr="00A96E6E">
        <w:rPr>
          <w:szCs w:val="24"/>
        </w:rPr>
        <w:t>Воспитательная, наставническая функция учителей в будущем будет только возрастать, необходимо формировать и развивать у детей осознание важности «образования в течение всей жизни» и навыков постоянного обучения.</w:t>
      </w:r>
    </w:p>
    <w:p w:rsidR="00E1640A" w:rsidRPr="00A96E6E" w:rsidRDefault="00E1640A" w:rsidP="006D304E">
      <w:pPr>
        <w:spacing w:after="0" w:line="240" w:lineRule="auto"/>
        <w:ind w:firstLine="708"/>
        <w:jc w:val="both"/>
        <w:rPr>
          <w:szCs w:val="24"/>
        </w:rPr>
      </w:pPr>
      <w:r w:rsidRPr="00A96E6E">
        <w:rPr>
          <w:szCs w:val="24"/>
        </w:rPr>
        <w:t>На образование ложится ключевая роль по сокращению социального неравенства в обществе, поскольку образование, обусловливающее высокую квалификацию специалиста, становится действенным социальным лифтом в новых экономических и технологических условиях. Кроме того, качественное образование становится одним из залогов успеха в конкурентной борьбе городов.</w:t>
      </w:r>
    </w:p>
    <w:p w:rsidR="0023191C" w:rsidRPr="00A96E6E" w:rsidRDefault="0023191C" w:rsidP="0023191C">
      <w:pPr>
        <w:spacing w:after="0" w:line="240" w:lineRule="auto"/>
        <w:jc w:val="both"/>
        <w:rPr>
          <w:b/>
          <w:szCs w:val="24"/>
        </w:rPr>
      </w:pPr>
      <w:r w:rsidRPr="00A96E6E">
        <w:rPr>
          <w:b/>
          <w:szCs w:val="24"/>
        </w:rPr>
        <w:t>Цель Правительства — войти в десятку лучших.</w:t>
      </w:r>
    </w:p>
    <w:p w:rsidR="0023191C" w:rsidRPr="00A96E6E" w:rsidRDefault="0023191C" w:rsidP="00231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96E6E">
        <w:rPr>
          <w:szCs w:val="24"/>
        </w:rPr>
        <w:t xml:space="preserve">«Современная школа». Обновление материально-технической базы и образовательных программ, </w:t>
      </w:r>
      <w:r w:rsidR="002B1FD4">
        <w:rPr>
          <w:szCs w:val="24"/>
        </w:rPr>
        <w:t xml:space="preserve">ликвидация второй смены, </w:t>
      </w:r>
      <w:r w:rsidRPr="00A96E6E">
        <w:rPr>
          <w:szCs w:val="24"/>
        </w:rPr>
        <w:t>строительство новых школ и внедрение новых методов обучения.</w:t>
      </w:r>
    </w:p>
    <w:p w:rsidR="0023191C" w:rsidRPr="00A96E6E" w:rsidRDefault="0023191C" w:rsidP="00231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96E6E">
        <w:rPr>
          <w:szCs w:val="24"/>
        </w:rPr>
        <w:t xml:space="preserve">«Успех каждого ребёнка». Дополнительное образование, профориентация и поддержка талантливых детей. </w:t>
      </w:r>
      <w:r w:rsidR="002B1FD4">
        <w:rPr>
          <w:szCs w:val="24"/>
        </w:rPr>
        <w:t xml:space="preserve">Развитие технического творчества </w:t>
      </w:r>
      <w:r w:rsidRPr="00A96E6E">
        <w:rPr>
          <w:szCs w:val="24"/>
        </w:rPr>
        <w:t>дет</w:t>
      </w:r>
      <w:r w:rsidR="002B1FD4">
        <w:rPr>
          <w:szCs w:val="24"/>
        </w:rPr>
        <w:t>ей в</w:t>
      </w:r>
      <w:r w:rsidRPr="00A96E6E">
        <w:rPr>
          <w:szCs w:val="24"/>
        </w:rPr>
        <w:t xml:space="preserve"> технопарк</w:t>
      </w:r>
      <w:r w:rsidR="002B1FD4">
        <w:rPr>
          <w:szCs w:val="24"/>
        </w:rPr>
        <w:t>е</w:t>
      </w:r>
      <w:r w:rsidRPr="00A96E6E">
        <w:rPr>
          <w:szCs w:val="24"/>
        </w:rPr>
        <w:t xml:space="preserve"> «Кванториум»</w:t>
      </w:r>
      <w:r w:rsidR="002B1FD4">
        <w:rPr>
          <w:szCs w:val="24"/>
        </w:rPr>
        <w:t xml:space="preserve"> и образовательных организациях</w:t>
      </w:r>
      <w:r w:rsidRPr="00A96E6E">
        <w:rPr>
          <w:szCs w:val="24"/>
        </w:rPr>
        <w:t>.</w:t>
      </w:r>
    </w:p>
    <w:p w:rsidR="0023191C" w:rsidRPr="00A96E6E" w:rsidRDefault="002B1FD4" w:rsidP="00231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96E6E">
        <w:rPr>
          <w:szCs w:val="24"/>
        </w:rPr>
        <w:t xml:space="preserve"> </w:t>
      </w:r>
      <w:r w:rsidR="0023191C" w:rsidRPr="00A96E6E">
        <w:rPr>
          <w:szCs w:val="24"/>
        </w:rPr>
        <w:t xml:space="preserve">«Цифровая образовательная среда». Высокоскоростной интернет и полная оцифровка школьного документооборота (от дневников и журналов до бухгалтерии). </w:t>
      </w:r>
      <w:r>
        <w:rPr>
          <w:szCs w:val="24"/>
        </w:rPr>
        <w:t>Создание модели цифровой образовательной среды в каждой школе и</w:t>
      </w:r>
      <w:r w:rsidR="00806F3F">
        <w:rPr>
          <w:szCs w:val="24"/>
        </w:rPr>
        <w:t xml:space="preserve"> </w:t>
      </w:r>
      <w:r w:rsidR="00806F3F" w:rsidRPr="00781215">
        <w:rPr>
          <w:szCs w:val="24"/>
        </w:rPr>
        <w:t xml:space="preserve">обновление </w:t>
      </w:r>
      <w:r w:rsidRPr="00781215">
        <w:rPr>
          <w:szCs w:val="24"/>
        </w:rPr>
        <w:t>материально</w:t>
      </w:r>
      <w:r w:rsidR="00806F3F" w:rsidRPr="00781215">
        <w:rPr>
          <w:szCs w:val="24"/>
        </w:rPr>
        <w:t>-тех</w:t>
      </w:r>
      <w:r w:rsidRPr="00781215">
        <w:rPr>
          <w:szCs w:val="24"/>
        </w:rPr>
        <w:t>нической</w:t>
      </w:r>
      <w:r w:rsidR="00806F3F" w:rsidRPr="00781215">
        <w:rPr>
          <w:szCs w:val="24"/>
        </w:rPr>
        <w:t xml:space="preserve"> базы общеобраз</w:t>
      </w:r>
      <w:r w:rsidRPr="00781215">
        <w:rPr>
          <w:szCs w:val="24"/>
        </w:rPr>
        <w:t>овательных</w:t>
      </w:r>
      <w:r w:rsidR="00806F3F" w:rsidRPr="00781215">
        <w:rPr>
          <w:szCs w:val="24"/>
        </w:rPr>
        <w:t xml:space="preserve"> </w:t>
      </w:r>
      <w:r w:rsidR="00781215" w:rsidRPr="00781215">
        <w:rPr>
          <w:szCs w:val="24"/>
        </w:rPr>
        <w:t>учреждений.</w:t>
      </w:r>
      <w:r w:rsidR="00806F3F" w:rsidRPr="00781215">
        <w:rPr>
          <w:szCs w:val="24"/>
        </w:rPr>
        <w:t xml:space="preserve"> </w:t>
      </w:r>
    </w:p>
    <w:p w:rsidR="0023191C" w:rsidRPr="00A96E6E" w:rsidRDefault="0023191C" w:rsidP="00231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96E6E">
        <w:rPr>
          <w:szCs w:val="24"/>
        </w:rPr>
        <w:t>«Учитель будущего». Переподготовка учителей и система карьерного роста.</w:t>
      </w:r>
    </w:p>
    <w:p w:rsidR="0023191C" w:rsidRPr="00A96E6E" w:rsidRDefault="00781215" w:rsidP="00231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96E6E">
        <w:rPr>
          <w:szCs w:val="24"/>
        </w:rPr>
        <w:t xml:space="preserve"> </w:t>
      </w:r>
      <w:r w:rsidR="0023191C" w:rsidRPr="00A96E6E">
        <w:rPr>
          <w:szCs w:val="24"/>
        </w:rPr>
        <w:t>«Новые возможности для каждого». Создание единой платформы-навигатора по курсам и программам обучения для взрослых, в том числе в онлайн-формате.</w:t>
      </w:r>
    </w:p>
    <w:p w:rsidR="0023191C" w:rsidRPr="00781215" w:rsidRDefault="0023191C" w:rsidP="002319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A96E6E">
        <w:rPr>
          <w:szCs w:val="24"/>
        </w:rPr>
        <w:t>«Соци</w:t>
      </w:r>
      <w:r w:rsidR="00806F3F">
        <w:rPr>
          <w:szCs w:val="24"/>
        </w:rPr>
        <w:t>альная активность</w:t>
      </w:r>
      <w:r w:rsidR="00806F3F" w:rsidRPr="00781215">
        <w:rPr>
          <w:szCs w:val="24"/>
        </w:rPr>
        <w:t xml:space="preserve">». </w:t>
      </w:r>
      <w:r w:rsidR="00781215" w:rsidRPr="00781215">
        <w:rPr>
          <w:szCs w:val="24"/>
        </w:rPr>
        <w:t>Развитие сети</w:t>
      </w:r>
      <w:r w:rsidR="00806F3F" w:rsidRPr="00781215">
        <w:rPr>
          <w:szCs w:val="24"/>
        </w:rPr>
        <w:t xml:space="preserve"> добровольчес</w:t>
      </w:r>
      <w:r w:rsidR="00781215" w:rsidRPr="00781215">
        <w:rPr>
          <w:szCs w:val="24"/>
        </w:rPr>
        <w:t>ких отрядов,</w:t>
      </w:r>
      <w:r w:rsidRPr="00781215">
        <w:rPr>
          <w:szCs w:val="24"/>
        </w:rPr>
        <w:t xml:space="preserve"> </w:t>
      </w:r>
      <w:r w:rsidR="00806F3F" w:rsidRPr="00781215">
        <w:rPr>
          <w:szCs w:val="24"/>
        </w:rPr>
        <w:t xml:space="preserve">внедрение лучших волонтерских </w:t>
      </w:r>
      <w:r w:rsidR="00781215" w:rsidRPr="00781215">
        <w:rPr>
          <w:szCs w:val="24"/>
        </w:rPr>
        <w:t>практик,</w:t>
      </w:r>
      <w:r w:rsidR="00806F3F" w:rsidRPr="00781215">
        <w:rPr>
          <w:szCs w:val="24"/>
        </w:rPr>
        <w:t xml:space="preserve"> </w:t>
      </w:r>
      <w:r w:rsidR="00781215" w:rsidRPr="00781215">
        <w:rPr>
          <w:szCs w:val="24"/>
        </w:rPr>
        <w:t>возможность участия</w:t>
      </w:r>
      <w:r w:rsidRPr="00781215">
        <w:rPr>
          <w:szCs w:val="24"/>
        </w:rPr>
        <w:t xml:space="preserve"> в конкурсе на получение грантов.</w:t>
      </w:r>
    </w:p>
    <w:p w:rsidR="00E1640A" w:rsidRPr="00806F3F" w:rsidRDefault="00E1640A" w:rsidP="006D304E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E1640A" w:rsidRPr="00806F3F" w:rsidRDefault="00E1640A" w:rsidP="006D304E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</w:p>
    <w:p w:rsidR="0023191C" w:rsidRDefault="0023191C" w:rsidP="006D304E">
      <w:pPr>
        <w:spacing w:after="0" w:line="240" w:lineRule="auto"/>
        <w:ind w:firstLine="708"/>
        <w:jc w:val="both"/>
        <w:rPr>
          <w:sz w:val="28"/>
          <w:szCs w:val="28"/>
        </w:rPr>
        <w:sectPr w:rsidR="0023191C" w:rsidSect="000657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7323" w:rsidRPr="00344D71" w:rsidRDefault="000C7323" w:rsidP="00344D71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Миссия</w:t>
      </w:r>
    </w:p>
    <w:p w:rsidR="000C7323" w:rsidRPr="00CB5DBD" w:rsidRDefault="000C7323" w:rsidP="00E1640A">
      <w:pPr>
        <w:spacing w:after="0" w:line="240" w:lineRule="auto"/>
        <w:rPr>
          <w:szCs w:val="24"/>
        </w:rPr>
      </w:pPr>
      <w:r w:rsidRPr="00CB5DBD">
        <w:rPr>
          <w:szCs w:val="24"/>
        </w:rPr>
        <w:t>Равенство в доступности качественного образования для разных и равных жителей города.</w:t>
      </w:r>
    </w:p>
    <w:p w:rsidR="00453A21" w:rsidRDefault="00453A21" w:rsidP="00E1640A">
      <w:pPr>
        <w:spacing w:after="0" w:line="240" w:lineRule="auto"/>
        <w:rPr>
          <w:color w:val="FF0000"/>
          <w:sz w:val="40"/>
          <w:szCs w:val="40"/>
        </w:rPr>
      </w:pPr>
    </w:p>
    <w:p w:rsidR="00E1640A" w:rsidRPr="00344D71" w:rsidRDefault="00E1640A" w:rsidP="00344D71">
      <w:pPr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 развития системы образования</w:t>
      </w:r>
    </w:p>
    <w:p w:rsidR="00E1640A" w:rsidRPr="00CB5DBD" w:rsidRDefault="00D509B4" w:rsidP="006D304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color w:val="auto"/>
        </w:rPr>
      </w:pPr>
      <w:r w:rsidRPr="00CB5DBD">
        <w:rPr>
          <w:szCs w:val="24"/>
        </w:rPr>
        <w:t xml:space="preserve">Обеспечение равенства и доступности качественного </w:t>
      </w:r>
      <w:r w:rsidRPr="00CB5DBD">
        <w:rPr>
          <w:rStyle w:val="fontstyle01"/>
          <w:rFonts w:ascii="Times New Roman" w:hAnsi="Times New Roman"/>
          <w:color w:val="auto"/>
        </w:rPr>
        <w:t>воспитания и образования для разных и равных детей, подростков - граждан города Иванова; интеграция</w:t>
      </w:r>
      <w:r w:rsidRPr="00CB5DBD">
        <w:rPr>
          <w:szCs w:val="24"/>
        </w:rPr>
        <w:t xml:space="preserve"> </w:t>
      </w:r>
      <w:r w:rsidRPr="00CB5DBD">
        <w:rPr>
          <w:rStyle w:val="fontstyle01"/>
          <w:rFonts w:ascii="Times New Roman" w:hAnsi="Times New Roman"/>
          <w:color w:val="auto"/>
        </w:rPr>
        <w:t>в российское образовательное пространство; сохранение лидирующих позиций в области.</w:t>
      </w:r>
    </w:p>
    <w:p w:rsidR="00792429" w:rsidRPr="00344D71" w:rsidRDefault="00792429" w:rsidP="00344D71">
      <w:pPr>
        <w:spacing w:after="0" w:line="240" w:lineRule="auto"/>
        <w:jc w:val="center"/>
        <w:rPr>
          <w:rStyle w:val="fontstyle01"/>
          <w:rFonts w:ascii="Times New Roman" w:hAnsi="Times New Roman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D71">
        <w:rPr>
          <w:rStyle w:val="fontstyle01"/>
          <w:rFonts w:ascii="Times New Roman" w:hAnsi="Times New Roman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Задачи развития системы образования</w:t>
      </w:r>
    </w:p>
    <w:p w:rsidR="00781215" w:rsidRPr="00781215" w:rsidRDefault="00781215" w:rsidP="00781215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1. У</w:t>
      </w:r>
      <w:r w:rsidRPr="00781215">
        <w:rPr>
          <w:rStyle w:val="fontstyle01"/>
          <w:rFonts w:ascii="Times New Roman" w:hAnsi="Times New Roman"/>
        </w:rPr>
        <w:t>частие образовательных</w:t>
      </w:r>
      <w:r>
        <w:rPr>
          <w:rStyle w:val="fontstyle01"/>
          <w:rFonts w:ascii="Times New Roman" w:hAnsi="Times New Roman"/>
        </w:rPr>
        <w:t xml:space="preserve"> </w:t>
      </w:r>
      <w:r w:rsidRPr="00781215">
        <w:rPr>
          <w:rStyle w:val="fontstyle01"/>
          <w:rFonts w:ascii="Times New Roman" w:hAnsi="Times New Roman"/>
        </w:rPr>
        <w:t>учр</w:t>
      </w:r>
      <w:r>
        <w:rPr>
          <w:rStyle w:val="fontstyle01"/>
          <w:rFonts w:ascii="Times New Roman" w:hAnsi="Times New Roman"/>
        </w:rPr>
        <w:t xml:space="preserve">еждений </w:t>
      </w:r>
      <w:r w:rsidRPr="00781215">
        <w:rPr>
          <w:rStyle w:val="fontstyle01"/>
          <w:rFonts w:ascii="Times New Roman" w:hAnsi="Times New Roman"/>
        </w:rPr>
        <w:t>гор</w:t>
      </w:r>
      <w:r>
        <w:rPr>
          <w:rStyle w:val="fontstyle01"/>
          <w:rFonts w:ascii="Times New Roman" w:hAnsi="Times New Roman"/>
        </w:rPr>
        <w:t>ода</w:t>
      </w:r>
      <w:r w:rsidRPr="00781215">
        <w:rPr>
          <w:rStyle w:val="fontstyle01"/>
          <w:rFonts w:ascii="Times New Roman" w:hAnsi="Times New Roman"/>
        </w:rPr>
        <w:t xml:space="preserve"> Иванова в реализации национальных проектов и достижение плановых показателей</w:t>
      </w:r>
      <w:r>
        <w:rPr>
          <w:rStyle w:val="fontstyle01"/>
          <w:rFonts w:ascii="Times New Roman" w:hAnsi="Times New Roman"/>
        </w:rPr>
        <w:t>.</w:t>
      </w:r>
      <w:r w:rsidRPr="00781215">
        <w:rPr>
          <w:rStyle w:val="fontstyle01"/>
          <w:rFonts w:ascii="Times New Roman" w:hAnsi="Times New Roman"/>
        </w:rPr>
        <w:t xml:space="preserve">   </w:t>
      </w:r>
    </w:p>
    <w:p w:rsidR="00781215" w:rsidRPr="00781215" w:rsidRDefault="00781215" w:rsidP="00781215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 О</w:t>
      </w:r>
      <w:r w:rsidRPr="00781215">
        <w:rPr>
          <w:rStyle w:val="fontstyle01"/>
          <w:rFonts w:ascii="Times New Roman" w:hAnsi="Times New Roman"/>
        </w:rPr>
        <w:t xml:space="preserve">беспечение доступности дошкольного образования для детей до 1,5 до 6 </w:t>
      </w:r>
      <w:r>
        <w:rPr>
          <w:rStyle w:val="fontstyle01"/>
          <w:rFonts w:ascii="Times New Roman" w:hAnsi="Times New Roman"/>
        </w:rPr>
        <w:t>–</w:t>
      </w:r>
      <w:r w:rsidRPr="00781215">
        <w:rPr>
          <w:rStyle w:val="fontstyle01"/>
          <w:rFonts w:ascii="Times New Roman" w:hAnsi="Times New Roman"/>
        </w:rPr>
        <w:t xml:space="preserve"> лет</w:t>
      </w:r>
      <w:r>
        <w:rPr>
          <w:rStyle w:val="fontstyle01"/>
          <w:rFonts w:ascii="Times New Roman" w:hAnsi="Times New Roman"/>
        </w:rPr>
        <w:t>.</w:t>
      </w:r>
    </w:p>
    <w:p w:rsidR="00781215" w:rsidRPr="00781215" w:rsidRDefault="00781215" w:rsidP="00781215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3. П</w:t>
      </w:r>
      <w:r w:rsidRPr="00781215">
        <w:rPr>
          <w:rStyle w:val="fontstyle01"/>
          <w:rFonts w:ascii="Times New Roman" w:hAnsi="Times New Roman"/>
        </w:rPr>
        <w:t>овышение качества обучения, учебных и внеучебных достижений школьников</w:t>
      </w:r>
      <w:r>
        <w:rPr>
          <w:rStyle w:val="fontstyle01"/>
          <w:rFonts w:ascii="Times New Roman" w:hAnsi="Times New Roman"/>
        </w:rPr>
        <w:t>.</w:t>
      </w:r>
    </w:p>
    <w:p w:rsidR="00781215" w:rsidRPr="00781215" w:rsidRDefault="00781215" w:rsidP="00781215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4. С</w:t>
      </w:r>
      <w:r w:rsidRPr="00781215">
        <w:rPr>
          <w:rStyle w:val="fontstyle01"/>
          <w:rFonts w:ascii="Times New Roman" w:hAnsi="Times New Roman"/>
        </w:rPr>
        <w:t xml:space="preserve">оздание современных условий для обучения и воспитания и совершенствование материально-технической базы учреждений и </w:t>
      </w:r>
      <w:r>
        <w:rPr>
          <w:rStyle w:val="fontstyle01"/>
          <w:rFonts w:ascii="Times New Roman" w:hAnsi="Times New Roman"/>
        </w:rPr>
        <w:t xml:space="preserve">развития </w:t>
      </w:r>
      <w:r w:rsidRPr="00781215">
        <w:rPr>
          <w:rStyle w:val="fontstyle01"/>
          <w:rFonts w:ascii="Times New Roman" w:hAnsi="Times New Roman"/>
        </w:rPr>
        <w:t>инфраструктуры</w:t>
      </w:r>
      <w:r>
        <w:rPr>
          <w:rStyle w:val="fontstyle01"/>
          <w:rFonts w:ascii="Times New Roman" w:hAnsi="Times New Roman"/>
        </w:rPr>
        <w:t>.</w:t>
      </w:r>
    </w:p>
    <w:p w:rsidR="00781215" w:rsidRPr="00781215" w:rsidRDefault="006C4C77" w:rsidP="006C4C77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5. Р</w:t>
      </w:r>
      <w:r w:rsidRPr="00781215">
        <w:rPr>
          <w:rStyle w:val="fontstyle01"/>
          <w:rFonts w:ascii="Times New Roman" w:hAnsi="Times New Roman"/>
        </w:rPr>
        <w:t>асширение конкурентоспособности</w:t>
      </w:r>
      <w:r w:rsidR="00781215" w:rsidRPr="00781215">
        <w:rPr>
          <w:rStyle w:val="fontstyle01"/>
          <w:rFonts w:ascii="Times New Roman" w:hAnsi="Times New Roman"/>
        </w:rPr>
        <w:t xml:space="preserve"> школ и преодоление дифференциации школ по качеству образования</w:t>
      </w:r>
      <w:r>
        <w:rPr>
          <w:rStyle w:val="fontstyle01"/>
          <w:rFonts w:ascii="Times New Roman" w:hAnsi="Times New Roman"/>
        </w:rPr>
        <w:t>.</w:t>
      </w:r>
    </w:p>
    <w:p w:rsidR="00781215" w:rsidRPr="00781215" w:rsidRDefault="006C4C77" w:rsidP="006C4C77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6. Р</w:t>
      </w:r>
      <w:r w:rsidR="00781215" w:rsidRPr="00781215">
        <w:rPr>
          <w:rStyle w:val="fontstyle01"/>
          <w:rFonts w:ascii="Times New Roman" w:hAnsi="Times New Roman"/>
        </w:rPr>
        <w:t xml:space="preserve">асширение спектра общеразвивающих дополнительных образовательных </w:t>
      </w:r>
      <w:r w:rsidRPr="00781215">
        <w:rPr>
          <w:rStyle w:val="fontstyle01"/>
          <w:rFonts w:ascii="Times New Roman" w:hAnsi="Times New Roman"/>
        </w:rPr>
        <w:t>программ, вариативности</w:t>
      </w:r>
      <w:r w:rsidR="00781215" w:rsidRPr="00781215">
        <w:rPr>
          <w:rStyle w:val="fontstyle01"/>
          <w:rFonts w:ascii="Times New Roman" w:hAnsi="Times New Roman"/>
        </w:rPr>
        <w:t xml:space="preserve"> их содержания и форм организации в общеобразовательных учреждениях и учреждениях дополнительного образования</w:t>
      </w:r>
      <w:r>
        <w:rPr>
          <w:rStyle w:val="fontstyle01"/>
          <w:rFonts w:ascii="Times New Roman" w:hAnsi="Times New Roman"/>
        </w:rPr>
        <w:t>.</w:t>
      </w:r>
      <w:r w:rsidR="00781215" w:rsidRPr="00781215">
        <w:rPr>
          <w:rStyle w:val="fontstyle01"/>
          <w:rFonts w:ascii="Times New Roman" w:hAnsi="Times New Roman"/>
        </w:rPr>
        <w:t xml:space="preserve"> </w:t>
      </w:r>
    </w:p>
    <w:p w:rsidR="00781215" w:rsidRPr="00781215" w:rsidRDefault="006C4C77" w:rsidP="006C4C77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7. О</w:t>
      </w:r>
      <w:r w:rsidR="00781215" w:rsidRPr="00781215">
        <w:rPr>
          <w:rStyle w:val="fontstyle01"/>
          <w:rFonts w:ascii="Times New Roman" w:hAnsi="Times New Roman"/>
        </w:rPr>
        <w:t xml:space="preserve">беспечение доступности получения </w:t>
      </w:r>
      <w:r w:rsidRPr="00781215">
        <w:rPr>
          <w:rStyle w:val="fontstyle01"/>
          <w:rFonts w:ascii="Times New Roman" w:hAnsi="Times New Roman"/>
        </w:rPr>
        <w:t>образования и</w:t>
      </w:r>
      <w:r w:rsidR="00781215" w:rsidRPr="00781215">
        <w:rPr>
          <w:rStyle w:val="fontstyle01"/>
          <w:rFonts w:ascii="Times New Roman" w:hAnsi="Times New Roman"/>
        </w:rPr>
        <w:t xml:space="preserve"> интеграции в общество детей с ограниченными возможностями здоровья</w:t>
      </w:r>
      <w:r>
        <w:rPr>
          <w:rStyle w:val="fontstyle01"/>
          <w:rFonts w:ascii="Times New Roman" w:hAnsi="Times New Roman"/>
        </w:rPr>
        <w:t>.</w:t>
      </w:r>
    </w:p>
    <w:p w:rsidR="00781215" w:rsidRPr="00781215" w:rsidRDefault="006C4C77" w:rsidP="006C4C77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8. Р</w:t>
      </w:r>
      <w:r w:rsidR="00781215" w:rsidRPr="00781215">
        <w:rPr>
          <w:rStyle w:val="fontstyle01"/>
          <w:rFonts w:ascii="Times New Roman" w:hAnsi="Times New Roman"/>
        </w:rPr>
        <w:t>азвитие сотрудничества субъектов системы воспитания в совершенствовании содержания и условий воспитания подрастающего поколения граждан Российской Федерации;</w:t>
      </w:r>
    </w:p>
    <w:p w:rsidR="00781215" w:rsidRPr="00781215" w:rsidRDefault="006C4C77" w:rsidP="006C4C77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9. П</w:t>
      </w:r>
      <w:r w:rsidR="00781215" w:rsidRPr="00781215">
        <w:rPr>
          <w:rStyle w:val="fontstyle01"/>
          <w:rFonts w:ascii="Times New Roman" w:hAnsi="Times New Roman"/>
        </w:rPr>
        <w:t>овышение эффективности психолого-педагогической поддержки уязвимых категорий детей, находящихся в социально опасном положении, для их социализации и здорового образа жизни;</w:t>
      </w:r>
    </w:p>
    <w:p w:rsidR="00781215" w:rsidRPr="00781215" w:rsidRDefault="006C4C77" w:rsidP="006C4C77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10. С</w:t>
      </w:r>
      <w:r w:rsidR="00781215" w:rsidRPr="00781215">
        <w:rPr>
          <w:rStyle w:val="fontstyle01"/>
          <w:rFonts w:ascii="Times New Roman" w:hAnsi="Times New Roman"/>
        </w:rPr>
        <w:t>овершенствование системы повышения квалификации педагогических кадров</w:t>
      </w:r>
      <w:r>
        <w:rPr>
          <w:rStyle w:val="fontstyle01"/>
          <w:rFonts w:ascii="Times New Roman" w:hAnsi="Times New Roman"/>
        </w:rPr>
        <w:t>,</w:t>
      </w:r>
      <w:r w:rsidR="00781215" w:rsidRPr="00781215">
        <w:rPr>
          <w:rStyle w:val="fontstyle01"/>
          <w:rFonts w:ascii="Times New Roman" w:hAnsi="Times New Roman"/>
        </w:rPr>
        <w:t xml:space="preserve"> работы с  молодыми специалистами; подготовка резерва руководящих работников</w:t>
      </w:r>
      <w:r>
        <w:rPr>
          <w:rStyle w:val="fontstyle01"/>
          <w:rFonts w:ascii="Times New Roman" w:hAnsi="Times New Roman"/>
        </w:rPr>
        <w:t>, осуществление грантовой поддержки лучших педагогов и образовательных организаций.</w:t>
      </w:r>
    </w:p>
    <w:p w:rsidR="00D509B4" w:rsidRPr="00A96E6E" w:rsidRDefault="006C4C77" w:rsidP="006C4C77">
      <w:pPr>
        <w:spacing w:after="0" w:line="240" w:lineRule="auto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11. П</w:t>
      </w:r>
      <w:r w:rsidR="00781215" w:rsidRPr="00781215">
        <w:rPr>
          <w:rStyle w:val="fontstyle01"/>
          <w:rFonts w:ascii="Times New Roman" w:hAnsi="Times New Roman"/>
        </w:rPr>
        <w:t xml:space="preserve">овышение уровня открытости образовательной системы к запросам граждан и повышение уровня удовлетворенности </w:t>
      </w:r>
      <w:r w:rsidRPr="00781215">
        <w:rPr>
          <w:rStyle w:val="fontstyle01"/>
          <w:rFonts w:ascii="Times New Roman" w:hAnsi="Times New Roman"/>
        </w:rPr>
        <w:t>граждан качеством</w:t>
      </w:r>
      <w:r w:rsidR="00781215" w:rsidRPr="00781215">
        <w:rPr>
          <w:rStyle w:val="fontstyle01"/>
          <w:rFonts w:ascii="Times New Roman" w:hAnsi="Times New Roman"/>
        </w:rPr>
        <w:t xml:space="preserve"> образования.</w:t>
      </w:r>
    </w:p>
    <w:p w:rsidR="00453A21" w:rsidRPr="0061698D" w:rsidRDefault="00453A21" w:rsidP="0061698D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D509B4" w:rsidRPr="00F837F7" w:rsidRDefault="00D509B4" w:rsidP="00F837F7">
      <w:pPr>
        <w:spacing w:after="0" w:line="240" w:lineRule="auto"/>
        <w:jc w:val="center"/>
        <w:rPr>
          <w:rStyle w:val="fontstyle01"/>
          <w:rFonts w:ascii="Times New Roman" w:hAnsi="Times New Roman"/>
          <w:b/>
          <w:color w:val="auto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7F7">
        <w:rPr>
          <w:rStyle w:val="fontstyle01"/>
          <w:rFonts w:ascii="Times New Roman" w:hAnsi="Times New Roman"/>
          <w:b/>
          <w:color w:val="auto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Задачи развития системы образования</w:t>
      </w:r>
      <w:r w:rsidR="00A819E9" w:rsidRPr="00F837F7">
        <w:rPr>
          <w:rStyle w:val="fontstyle01"/>
          <w:rFonts w:ascii="Times New Roman" w:hAnsi="Times New Roman"/>
          <w:b/>
          <w:color w:val="auto"/>
          <w:spacing w:val="-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(по уровням)</w:t>
      </w:r>
    </w:p>
    <w:p w:rsidR="00D509B4" w:rsidRPr="00BF7DE1" w:rsidRDefault="00D509B4" w:rsidP="00D509B4">
      <w:pPr>
        <w:spacing w:after="0" w:line="240" w:lineRule="auto"/>
        <w:jc w:val="both"/>
        <w:rPr>
          <w:b/>
          <w:szCs w:val="24"/>
        </w:rPr>
      </w:pPr>
      <w:r>
        <w:rPr>
          <w:sz w:val="28"/>
          <w:szCs w:val="28"/>
        </w:rPr>
        <w:tab/>
      </w:r>
      <w:r w:rsidRPr="00BF7DE1">
        <w:rPr>
          <w:b/>
          <w:szCs w:val="24"/>
        </w:rPr>
        <w:t>Дошкольное образование</w:t>
      </w:r>
    </w:p>
    <w:p w:rsidR="00A01365" w:rsidRPr="00BF7DE1" w:rsidRDefault="00A01365" w:rsidP="00A01365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F7DE1">
        <w:rPr>
          <w:szCs w:val="24"/>
        </w:rPr>
        <w:t>Полное удовлетворение потребности в местах в учреждениях дошкольного образования, а также повышение качества дошкольного образования.</w:t>
      </w:r>
    </w:p>
    <w:p w:rsidR="00D509B4" w:rsidRPr="00BF7DE1" w:rsidRDefault="00D509B4" w:rsidP="00A01365">
      <w:pPr>
        <w:spacing w:after="0" w:line="240" w:lineRule="auto"/>
        <w:ind w:firstLine="708"/>
        <w:jc w:val="both"/>
        <w:rPr>
          <w:szCs w:val="24"/>
        </w:rPr>
      </w:pPr>
      <w:r w:rsidRPr="00BF7DE1">
        <w:rPr>
          <w:szCs w:val="24"/>
        </w:rPr>
        <w:t>Основной задачей дошкольного образования ребенка является культурное, психологическое, физическое и социальное развитие, - развитие по всем личностным параметрам для зарождения интереса к новым знаниям, навыкам и умениям.</w:t>
      </w:r>
    </w:p>
    <w:p w:rsidR="00A01365" w:rsidRPr="00BF7DE1" w:rsidRDefault="00A01365" w:rsidP="00A01365">
      <w:pPr>
        <w:spacing w:after="0" w:line="240" w:lineRule="auto"/>
        <w:ind w:firstLine="708"/>
        <w:jc w:val="both"/>
        <w:rPr>
          <w:szCs w:val="24"/>
        </w:rPr>
      </w:pPr>
      <w:r w:rsidRPr="00BF7DE1">
        <w:rPr>
          <w:szCs w:val="24"/>
        </w:rPr>
        <w:t>Дошкольное образование для старшего дошкольного возраста (5-6 лет) должно стать полноценным уровнем образования, учитывая, что этот возрастной период очень важен для формирования дальнейшей образовательной траектории ребенка, поскольку на нем закладываются необходимые в жизни навыки – как когнитивные (способность воспринимать и перерабатывать информацию, поступающую из внешнего мира), так и некогнитивные (стиль поведения, черты характера, особенности коммуникации)</w:t>
      </w:r>
    </w:p>
    <w:p w:rsidR="00A01365" w:rsidRPr="00BF7DE1" w:rsidRDefault="00A01365" w:rsidP="00A01365">
      <w:pPr>
        <w:spacing w:after="0" w:line="240" w:lineRule="auto"/>
        <w:ind w:firstLine="708"/>
        <w:jc w:val="both"/>
        <w:rPr>
          <w:b/>
          <w:szCs w:val="24"/>
        </w:rPr>
      </w:pPr>
      <w:r w:rsidRPr="00BF7DE1">
        <w:rPr>
          <w:b/>
          <w:szCs w:val="24"/>
        </w:rPr>
        <w:t>Начальное образование</w:t>
      </w:r>
    </w:p>
    <w:p w:rsidR="00A01365" w:rsidRPr="00BF7DE1" w:rsidRDefault="00A01365" w:rsidP="00A01365">
      <w:pPr>
        <w:spacing w:after="0" w:line="240" w:lineRule="auto"/>
        <w:ind w:firstLine="708"/>
        <w:jc w:val="both"/>
        <w:rPr>
          <w:szCs w:val="24"/>
        </w:rPr>
      </w:pPr>
      <w:r w:rsidRPr="00BF7DE1">
        <w:rPr>
          <w:szCs w:val="24"/>
        </w:rPr>
        <w:t xml:space="preserve">Сохранение и приумножение лучших практик организации образовательного процесса в начальной школе с использованием возможностей трансформации и </w:t>
      </w:r>
      <w:r w:rsidRPr="00BF7DE1">
        <w:rPr>
          <w:szCs w:val="24"/>
        </w:rPr>
        <w:lastRenderedPageBreak/>
        <w:t>современного оснащения учебного пространства, цифровых технологий, интеграции ресурсов города.</w:t>
      </w:r>
    </w:p>
    <w:p w:rsidR="00A01365" w:rsidRPr="00BF7DE1" w:rsidRDefault="00A01365" w:rsidP="00A01365">
      <w:pPr>
        <w:spacing w:after="0" w:line="240" w:lineRule="auto"/>
        <w:ind w:firstLine="708"/>
        <w:jc w:val="both"/>
        <w:rPr>
          <w:szCs w:val="24"/>
        </w:rPr>
      </w:pPr>
      <w:r w:rsidRPr="00BF7DE1">
        <w:rPr>
          <w:szCs w:val="24"/>
        </w:rPr>
        <w:t>Задача начального образования – развить в ребенке заложенные на дошкольном уровне когнитивные и некогнитивные навыки, продолжить углубление и расширение его интереса к учебе, жизни и мироустройству, начать формирование умения самообучаться, заложить основу для успешного обучения на следующих уровнях образования.</w:t>
      </w:r>
    </w:p>
    <w:p w:rsidR="00A01365" w:rsidRDefault="00A01365" w:rsidP="00A01365">
      <w:pPr>
        <w:spacing w:after="0" w:line="240" w:lineRule="auto"/>
        <w:ind w:firstLine="708"/>
        <w:jc w:val="both"/>
        <w:rPr>
          <w:b/>
          <w:szCs w:val="24"/>
        </w:rPr>
      </w:pPr>
      <w:r w:rsidRPr="00BF7DE1">
        <w:rPr>
          <w:b/>
          <w:szCs w:val="24"/>
        </w:rPr>
        <w:t>Основная школа</w:t>
      </w:r>
    </w:p>
    <w:p w:rsidR="00A819E9" w:rsidRDefault="00A819E9" w:rsidP="00A01365">
      <w:pPr>
        <w:spacing w:after="0" w:line="240" w:lineRule="auto"/>
        <w:ind w:firstLine="708"/>
        <w:jc w:val="both"/>
        <w:rPr>
          <w:szCs w:val="24"/>
        </w:rPr>
      </w:pPr>
      <w:r w:rsidRPr="00A819E9">
        <w:rPr>
          <w:szCs w:val="24"/>
        </w:rPr>
        <w:t>Задача основной школы</w:t>
      </w:r>
      <w:r>
        <w:rPr>
          <w:szCs w:val="24"/>
        </w:rPr>
        <w:t xml:space="preserve"> </w:t>
      </w:r>
      <w:r w:rsidRPr="00A819E9">
        <w:rPr>
          <w:szCs w:val="24"/>
        </w:rPr>
        <w:t>– сохранение у ученика в этом возрасте интереса к учебе, жизни и мироустройству, формирование в подростке осознания целостности человека, его постоянное нравственное и</w:t>
      </w:r>
      <w:r>
        <w:rPr>
          <w:szCs w:val="24"/>
        </w:rPr>
        <w:t xml:space="preserve"> </w:t>
      </w:r>
      <w:r w:rsidRPr="00A819E9">
        <w:rPr>
          <w:szCs w:val="24"/>
        </w:rPr>
        <w:t>физическое самосовершенствование, поддержание мотивации к обучению, обеспечение его конкурентных преимуществ в условиях выбора и комплектования профильных и предпрофессиональных потоков, учебных групп</w:t>
      </w:r>
      <w:r>
        <w:rPr>
          <w:szCs w:val="24"/>
        </w:rPr>
        <w:t xml:space="preserve"> </w:t>
      </w:r>
      <w:r w:rsidRPr="00A819E9">
        <w:rPr>
          <w:szCs w:val="24"/>
        </w:rPr>
        <w:t>в обра</w:t>
      </w:r>
      <w:r>
        <w:rPr>
          <w:szCs w:val="24"/>
        </w:rPr>
        <w:t>зовательных организациях города.</w:t>
      </w:r>
    </w:p>
    <w:p w:rsidR="00A819E9" w:rsidRDefault="00A819E9" w:rsidP="00A01365">
      <w:pPr>
        <w:spacing w:after="0" w:line="240" w:lineRule="auto"/>
        <w:ind w:firstLine="708"/>
        <w:jc w:val="both"/>
        <w:rPr>
          <w:b/>
          <w:szCs w:val="24"/>
        </w:rPr>
      </w:pPr>
      <w:r w:rsidRPr="00A819E9">
        <w:rPr>
          <w:b/>
          <w:szCs w:val="24"/>
        </w:rPr>
        <w:t>Старшая школа</w:t>
      </w:r>
    </w:p>
    <w:p w:rsidR="00A819E9" w:rsidRDefault="00A819E9" w:rsidP="00A01365">
      <w:pPr>
        <w:spacing w:after="0" w:line="240" w:lineRule="auto"/>
        <w:ind w:firstLine="708"/>
        <w:jc w:val="both"/>
        <w:rPr>
          <w:szCs w:val="24"/>
        </w:rPr>
      </w:pPr>
      <w:r w:rsidRPr="00A819E9">
        <w:rPr>
          <w:szCs w:val="24"/>
        </w:rPr>
        <w:t>Задача школы старшеклассников – идеологическая и организационная подготовка к обучению на более высоком уровне образования, предоставление предпрофессионального образования, формирующего осознанный выбор профессии, воспитание умения самообучаться, прививание культуры осознания собственных дефицитов, и, как следствие, обучения на протяжении всей жизни, приучение к работе с использованием современных технологических решений, формирование активной жизненной позиции, ответственного отношения к себе, своей семье, городу и стране.</w:t>
      </w:r>
    </w:p>
    <w:p w:rsidR="00A819E9" w:rsidRDefault="00A819E9" w:rsidP="00A01365">
      <w:pPr>
        <w:spacing w:after="0" w:line="240" w:lineRule="auto"/>
        <w:ind w:firstLine="708"/>
        <w:jc w:val="both"/>
        <w:rPr>
          <w:b/>
          <w:szCs w:val="24"/>
        </w:rPr>
      </w:pPr>
      <w:r w:rsidRPr="00A819E9">
        <w:rPr>
          <w:b/>
          <w:szCs w:val="24"/>
        </w:rPr>
        <w:t>Дополнительное образование</w:t>
      </w:r>
    </w:p>
    <w:p w:rsidR="00F222D3" w:rsidRDefault="00F222D3" w:rsidP="00F222D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eastAsia="en-US"/>
        </w:rPr>
      </w:pPr>
      <w:r w:rsidRPr="00F222D3">
        <w:rPr>
          <w:rFonts w:eastAsiaTheme="minorHAnsi"/>
          <w:lang w:eastAsia="en-US"/>
        </w:rPr>
        <w:t>Задача дополнительного образования - обеспечение прав ребенка на развитие, личностное самоопределение и самореализацию; расширение возможностей для удовлетворения разнообразных интересов детей и их семей в сфере образования;</w:t>
      </w:r>
      <w:r>
        <w:rPr>
          <w:rFonts w:eastAsiaTheme="minorHAnsi"/>
          <w:lang w:eastAsia="en-US"/>
        </w:rPr>
        <w:t xml:space="preserve"> </w:t>
      </w:r>
      <w:r w:rsidRPr="00F222D3">
        <w:rPr>
          <w:rFonts w:eastAsiaTheme="minorHAnsi"/>
          <w:lang w:eastAsia="en-US"/>
        </w:rPr>
        <w:t>развитие инновационного потенциала общества.</w:t>
      </w:r>
    </w:p>
    <w:p w:rsidR="00204934" w:rsidRDefault="00F222D3" w:rsidP="00F222D3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lang w:eastAsia="en-US"/>
        </w:rPr>
        <w:sectPr w:rsidR="00204934" w:rsidSect="000657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iCs/>
        </w:rPr>
        <w:t xml:space="preserve">Дополнительное образование детей - </w:t>
      </w:r>
      <w:r w:rsidRPr="00F222D3">
        <w:rPr>
          <w:iCs/>
        </w:rPr>
        <w:t>открыто</w:t>
      </w:r>
      <w:r>
        <w:rPr>
          <w:iCs/>
        </w:rPr>
        <w:t>е</w:t>
      </w:r>
      <w:r w:rsidRPr="00F222D3">
        <w:rPr>
          <w:iCs/>
        </w:rPr>
        <w:t xml:space="preserve"> вариативно</w:t>
      </w:r>
      <w:r>
        <w:rPr>
          <w:iCs/>
        </w:rPr>
        <w:t>е</w:t>
      </w:r>
      <w:r w:rsidRPr="00F222D3">
        <w:rPr>
          <w:iCs/>
        </w:rPr>
        <w:t xml:space="preserve"> образовани</w:t>
      </w:r>
      <w:r>
        <w:rPr>
          <w:iCs/>
        </w:rPr>
        <w:t>е</w:t>
      </w:r>
      <w:r w:rsidRPr="00F222D3">
        <w:rPr>
          <w:iCs/>
        </w:rPr>
        <w:t xml:space="preserve">, </w:t>
      </w:r>
      <w:r w:rsidRPr="00F222D3">
        <w:rPr>
          <w:rFonts w:eastAsiaTheme="minorHAnsi"/>
          <w:lang w:eastAsia="en-US"/>
        </w:rPr>
        <w:t>уникальная и конкурентоспособная социальная практика наращивания мотивационного потенциала личности и инновационного потенциала общества</w:t>
      </w:r>
      <w:r>
        <w:rPr>
          <w:rFonts w:eastAsiaTheme="minorHAnsi"/>
          <w:lang w:eastAsia="en-US"/>
        </w:rPr>
        <w:t>,</w:t>
      </w:r>
      <w:r w:rsidRPr="00F222D3">
        <w:rPr>
          <w:rFonts w:eastAsiaTheme="minorHAnsi"/>
          <w:lang w:eastAsia="en-US"/>
        </w:rPr>
        <w:t xml:space="preserve"> миссия которого – «наиболее полное обеспечение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</w:t>
      </w:r>
    </w:p>
    <w:p w:rsidR="00951001" w:rsidRPr="00F837F7" w:rsidRDefault="00951001" w:rsidP="00F837F7">
      <w:pPr>
        <w:pStyle w:val="a7"/>
        <w:shd w:val="clear" w:color="auto" w:fill="FFFFFF"/>
        <w:spacing w:after="0" w:line="240" w:lineRule="auto"/>
        <w:ind w:left="0"/>
        <w:jc w:val="center"/>
        <w:rPr>
          <w:b/>
          <w:spacing w:val="-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7F7">
        <w:rPr>
          <w:b/>
          <w:spacing w:val="-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Ключевые принципы и механизмы реализации Стратегии</w:t>
      </w:r>
    </w:p>
    <w:p w:rsidR="00951001" w:rsidRDefault="00951001" w:rsidP="006C4C7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</w:pPr>
      <w:r>
        <w:t>Образование для жизни (практикоориентированность образования, создание условий для формирования жизненных и профессиональных компетенций);</w:t>
      </w:r>
    </w:p>
    <w:p w:rsidR="00951001" w:rsidRDefault="00951001" w:rsidP="006C4C7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</w:pPr>
      <w:r>
        <w:t>Развитие талантов каждого (создание условий для проявления и развития талантов юных ивановцев);</w:t>
      </w:r>
    </w:p>
    <w:p w:rsidR="00951001" w:rsidRDefault="00951001" w:rsidP="006C4C7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</w:pPr>
      <w:r>
        <w:t>Персонифицированная траектория роста (учитель-ученик);</w:t>
      </w:r>
    </w:p>
    <w:p w:rsidR="00951001" w:rsidRDefault="00951001" w:rsidP="006C4C7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</w:pPr>
      <w:r>
        <w:t>Открытость (открытая корпоративная культура, открытость инновациям, «организация без стен» (открытое информационное пространство), открытое муниципальное образовательное пространство);</w:t>
      </w:r>
    </w:p>
    <w:p w:rsidR="00951001" w:rsidRDefault="00951001" w:rsidP="006C4C7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</w:pPr>
      <w:r>
        <w:t>Воспитание достойного гражданина (формирование культурной идентичности);</w:t>
      </w:r>
    </w:p>
    <w:p w:rsidR="00951001" w:rsidRDefault="00951001" w:rsidP="006C4C7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</w:pPr>
      <w:r>
        <w:t>Город для образования. Образование для города</w:t>
      </w:r>
      <w:r w:rsidR="006C4C77">
        <w:t>;</w:t>
      </w:r>
    </w:p>
    <w:p w:rsidR="005B7BEA" w:rsidRPr="006C4C77" w:rsidRDefault="005B7BEA" w:rsidP="006C4C7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851"/>
        <w:jc w:val="both"/>
      </w:pPr>
      <w:r>
        <w:t>Доступность качества</w:t>
      </w:r>
      <w:r w:rsidR="00314581">
        <w:t xml:space="preserve"> и качество доступности</w:t>
      </w:r>
      <w:r>
        <w:t xml:space="preserve"> </w:t>
      </w:r>
      <w:r w:rsidRPr="006C4C77">
        <w:t>(</w:t>
      </w:r>
      <w:r w:rsidRPr="006C4C77">
        <w:rPr>
          <w:iCs/>
          <w:szCs w:val="24"/>
        </w:rPr>
        <w:t>дополнение принципа «доступность качества» принципом «качество доступности»)</w:t>
      </w:r>
      <w:r w:rsidR="006C4C77">
        <w:rPr>
          <w:iCs/>
          <w:szCs w:val="24"/>
        </w:rPr>
        <w:t>.</w:t>
      </w:r>
    </w:p>
    <w:p w:rsidR="00951001" w:rsidRDefault="00951001" w:rsidP="006C4C77">
      <w:pPr>
        <w:spacing w:after="0" w:line="240" w:lineRule="auto"/>
        <w:jc w:val="both"/>
        <w:rPr>
          <w:rFonts w:ascii="CenturyGothic" w:hAnsi="CenturyGothic"/>
          <w:color w:val="000000"/>
          <w:szCs w:val="24"/>
        </w:rPr>
      </w:pPr>
    </w:p>
    <w:p w:rsidR="00751370" w:rsidRDefault="00751370" w:rsidP="006C4C77">
      <w:pPr>
        <w:spacing w:after="0" w:line="240" w:lineRule="auto"/>
        <w:jc w:val="both"/>
        <w:rPr>
          <w:color w:val="000000"/>
          <w:sz w:val="40"/>
          <w:szCs w:val="40"/>
        </w:rPr>
        <w:sectPr w:rsidR="00751370" w:rsidSect="000657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16B5" w:rsidRPr="00F837F7" w:rsidRDefault="00FD16B5" w:rsidP="00F837F7">
      <w:pPr>
        <w:shd w:val="clear" w:color="auto" w:fill="FFFFFF"/>
        <w:spacing w:after="0"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7F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Направления стратегии.</w:t>
      </w:r>
    </w:p>
    <w:p w:rsidR="00CB5DBD" w:rsidRDefault="00EB113D" w:rsidP="00CB5DBD">
      <w:pPr>
        <w:spacing w:after="0" w:line="240" w:lineRule="auto"/>
        <w:ind w:firstLine="708"/>
        <w:jc w:val="both"/>
      </w:pPr>
      <w:r w:rsidRPr="00EB113D">
        <w:rPr>
          <w:szCs w:val="24"/>
        </w:rPr>
        <w:t>Главная цель развития</w:t>
      </w:r>
      <w:r w:rsidR="00CB5DBD">
        <w:rPr>
          <w:szCs w:val="24"/>
        </w:rPr>
        <w:t xml:space="preserve"> муниципальной системы образования</w:t>
      </w:r>
      <w:r w:rsidR="00F54B64">
        <w:rPr>
          <w:szCs w:val="24"/>
        </w:rPr>
        <w:t xml:space="preserve"> (далее МСО)</w:t>
      </w:r>
      <w:r w:rsidR="00CB5DBD">
        <w:rPr>
          <w:szCs w:val="24"/>
        </w:rPr>
        <w:t xml:space="preserve"> города Иванова - о</w:t>
      </w:r>
      <w:r w:rsidR="00CB5DBD" w:rsidRPr="00A96E6E">
        <w:rPr>
          <w:szCs w:val="24"/>
        </w:rPr>
        <w:t xml:space="preserve">беспечение равенства и доступности качественного </w:t>
      </w:r>
      <w:r w:rsidR="00CB5DBD" w:rsidRPr="00CB5DBD">
        <w:t>воспитания и образования для разных и равных детей, подростков - граждан города Иванова; интеграция</w:t>
      </w:r>
      <w:r w:rsidR="00CB5DBD" w:rsidRPr="00A96E6E">
        <w:rPr>
          <w:szCs w:val="24"/>
        </w:rPr>
        <w:t xml:space="preserve"> </w:t>
      </w:r>
      <w:r w:rsidR="00CB5DBD" w:rsidRPr="00CB5DBD">
        <w:t>в российское образовательное пространство; сохранение лидирующих позиций в области.</w:t>
      </w:r>
    </w:p>
    <w:p w:rsidR="008009A6" w:rsidRDefault="008009A6" w:rsidP="00CB5DBD">
      <w:pPr>
        <w:spacing w:after="0" w:line="240" w:lineRule="auto"/>
        <w:ind w:firstLine="708"/>
        <w:jc w:val="both"/>
      </w:pPr>
      <w:r w:rsidRPr="008009A6">
        <w:t>Для достижения поставленной цели выделено 4 направления развития МСО.</w:t>
      </w:r>
    </w:p>
    <w:p w:rsidR="008009A6" w:rsidRDefault="008009A6" w:rsidP="008009A6">
      <w:pPr>
        <w:spacing w:after="0" w:line="240" w:lineRule="auto"/>
        <w:ind w:firstLine="708"/>
        <w:jc w:val="both"/>
      </w:pPr>
      <w:r>
        <w:t>1.</w:t>
      </w:r>
      <w:r>
        <w:tab/>
        <w:t xml:space="preserve">Образование будущего. </w:t>
      </w:r>
    </w:p>
    <w:p w:rsidR="008009A6" w:rsidRDefault="008009A6" w:rsidP="008009A6">
      <w:pPr>
        <w:spacing w:after="0" w:line="240" w:lineRule="auto"/>
        <w:ind w:firstLine="708"/>
        <w:jc w:val="both"/>
      </w:pPr>
      <w:r>
        <w:t>2.</w:t>
      </w:r>
      <w:r>
        <w:tab/>
        <w:t xml:space="preserve"> Успешный ребенок</w:t>
      </w:r>
    </w:p>
    <w:p w:rsidR="008009A6" w:rsidRDefault="008009A6" w:rsidP="008009A6">
      <w:pPr>
        <w:spacing w:after="0" w:line="240" w:lineRule="auto"/>
        <w:ind w:firstLine="708"/>
        <w:jc w:val="both"/>
      </w:pPr>
      <w:r>
        <w:t>3.</w:t>
      </w:r>
      <w:r>
        <w:tab/>
        <w:t xml:space="preserve"> Успешный педагог</w:t>
      </w:r>
    </w:p>
    <w:p w:rsidR="008009A6" w:rsidRDefault="008009A6" w:rsidP="008009A6">
      <w:pPr>
        <w:spacing w:after="0" w:line="240" w:lineRule="auto"/>
        <w:ind w:firstLine="708"/>
        <w:jc w:val="both"/>
      </w:pPr>
      <w:r>
        <w:t>4.</w:t>
      </w:r>
      <w:r>
        <w:tab/>
        <w:t xml:space="preserve"> МСО – инновационный образовательный кластер</w:t>
      </w:r>
    </w:p>
    <w:p w:rsidR="00F837F7" w:rsidRPr="00CB5DBD" w:rsidRDefault="00F837F7" w:rsidP="008009A6">
      <w:pPr>
        <w:spacing w:after="0" w:line="240" w:lineRule="auto"/>
        <w:ind w:firstLine="708"/>
        <w:jc w:val="both"/>
      </w:pPr>
    </w:p>
    <w:p w:rsidR="00045DEE" w:rsidRPr="00F837F7" w:rsidRDefault="0061698D" w:rsidP="002C4A96">
      <w:pPr>
        <w:pStyle w:val="a7"/>
        <w:ind w:left="774"/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7F7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Ресурсное обеспечение реализации Стратегии</w:t>
      </w:r>
    </w:p>
    <w:p w:rsidR="0061698D" w:rsidRDefault="00204934" w:rsidP="00BD4149">
      <w:pPr>
        <w:pStyle w:val="a7"/>
        <w:spacing w:after="0" w:line="24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Инновационный </w:t>
      </w:r>
      <w:r w:rsidRPr="00204934">
        <w:rPr>
          <w:shd w:val="clear" w:color="auto" w:fill="FFFFFF"/>
        </w:rPr>
        <w:t xml:space="preserve">сценарий реализации Стратегии предусматривает значительное повышение эффективности использования основных ресурсов, используемых в рамках социально-экономического развития </w:t>
      </w:r>
      <w:r>
        <w:rPr>
          <w:shd w:val="clear" w:color="auto" w:fill="FFFFFF"/>
        </w:rPr>
        <w:t>города Иванова</w:t>
      </w:r>
      <w:r w:rsidRPr="00204934">
        <w:rPr>
          <w:shd w:val="clear" w:color="auto" w:fill="FFFFFF"/>
        </w:rPr>
        <w:t>. К ним, прежде всего, относятся трудовые, финансово-и</w:t>
      </w:r>
      <w:r w:rsidR="00BD4149">
        <w:rPr>
          <w:shd w:val="clear" w:color="auto" w:fill="FFFFFF"/>
        </w:rPr>
        <w:t>нвестиционные, производственные</w:t>
      </w:r>
      <w:r w:rsidRPr="00204934">
        <w:rPr>
          <w:shd w:val="clear" w:color="auto" w:fill="FFFFFF"/>
        </w:rPr>
        <w:t xml:space="preserve"> и территориальные ресурсы. Использование этих ресурсов во многом определяет результаты социально-экономического развития города.</w:t>
      </w:r>
    </w:p>
    <w:p w:rsidR="008009A6" w:rsidRPr="008009A6" w:rsidRDefault="008009A6" w:rsidP="00BD414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b/>
          <w:szCs w:val="22"/>
          <w:shd w:val="clear" w:color="auto" w:fill="FFFFFF"/>
          <w:lang w:eastAsia="en-US"/>
        </w:rPr>
      </w:pPr>
      <w:r>
        <w:rPr>
          <w:rFonts w:eastAsiaTheme="minorHAnsi"/>
          <w:szCs w:val="22"/>
          <w:shd w:val="clear" w:color="auto" w:fill="FFFFFF"/>
          <w:lang w:eastAsia="en-US"/>
        </w:rPr>
        <w:t xml:space="preserve">       </w:t>
      </w:r>
      <w:r w:rsidRPr="008009A6">
        <w:rPr>
          <w:rFonts w:eastAsiaTheme="minorHAnsi"/>
          <w:b/>
          <w:szCs w:val="22"/>
          <w:shd w:val="clear" w:color="auto" w:fill="FFFFFF"/>
          <w:lang w:eastAsia="en-US"/>
        </w:rPr>
        <w:t>Трудовые ресурсы</w:t>
      </w:r>
      <w:r w:rsidR="00E52AD2">
        <w:rPr>
          <w:rFonts w:eastAsiaTheme="minorHAnsi"/>
          <w:b/>
          <w:szCs w:val="22"/>
          <w:shd w:val="clear" w:color="auto" w:fill="FFFFFF"/>
          <w:lang w:eastAsia="en-US"/>
        </w:rPr>
        <w:t>.</w:t>
      </w:r>
    </w:p>
    <w:p w:rsidR="00204934" w:rsidRDefault="00E52AD2" w:rsidP="00BD414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szCs w:val="22"/>
          <w:shd w:val="clear" w:color="auto" w:fill="FFFFFF"/>
          <w:lang w:eastAsia="en-US"/>
        </w:rPr>
      </w:pPr>
      <w:r>
        <w:rPr>
          <w:rFonts w:eastAsiaTheme="minorHAnsi"/>
          <w:szCs w:val="22"/>
          <w:shd w:val="clear" w:color="auto" w:fill="FFFFFF"/>
          <w:lang w:eastAsia="en-US"/>
        </w:rPr>
        <w:t xml:space="preserve">     </w:t>
      </w:r>
      <w:r w:rsidR="00204934">
        <w:rPr>
          <w:rFonts w:eastAsiaTheme="minorHAnsi"/>
          <w:szCs w:val="22"/>
          <w:shd w:val="clear" w:color="auto" w:fill="FFFFFF"/>
          <w:lang w:eastAsia="en-US"/>
        </w:rPr>
        <w:t xml:space="preserve">Важным </w:t>
      </w:r>
      <w:r w:rsidR="00204934" w:rsidRPr="00204934">
        <w:rPr>
          <w:rFonts w:eastAsiaTheme="minorHAnsi"/>
          <w:szCs w:val="22"/>
          <w:shd w:val="clear" w:color="auto" w:fill="FFFFFF"/>
          <w:lang w:eastAsia="en-US"/>
        </w:rPr>
        <w:t xml:space="preserve">резервом улучшения качества кадрового состава экономики </w:t>
      </w:r>
      <w:r w:rsidR="00204934">
        <w:rPr>
          <w:rFonts w:eastAsiaTheme="minorHAnsi"/>
          <w:szCs w:val="22"/>
          <w:shd w:val="clear" w:color="auto" w:fill="FFFFFF"/>
          <w:lang w:eastAsia="en-US"/>
        </w:rPr>
        <w:t>города Иванова</w:t>
      </w:r>
      <w:r w:rsidR="00204934" w:rsidRPr="00204934">
        <w:rPr>
          <w:rFonts w:eastAsiaTheme="minorHAnsi"/>
          <w:szCs w:val="22"/>
          <w:shd w:val="clear" w:color="auto" w:fill="FFFFFF"/>
          <w:lang w:eastAsia="en-US"/>
        </w:rPr>
        <w:t xml:space="preserve"> будут являться высококвалифицированные </w:t>
      </w:r>
      <w:r w:rsidR="008009A6">
        <w:rPr>
          <w:rFonts w:eastAsiaTheme="minorHAnsi"/>
          <w:szCs w:val="22"/>
          <w:shd w:val="clear" w:color="auto" w:fill="FFFFFF"/>
          <w:lang w:eastAsia="en-US"/>
        </w:rPr>
        <w:t>педагоги</w:t>
      </w:r>
      <w:r w:rsidR="00204934" w:rsidRPr="00204934">
        <w:rPr>
          <w:rFonts w:eastAsiaTheme="minorHAnsi"/>
          <w:szCs w:val="22"/>
          <w:shd w:val="clear" w:color="auto" w:fill="FFFFFF"/>
          <w:lang w:eastAsia="en-US"/>
        </w:rPr>
        <w:t xml:space="preserve">, </w:t>
      </w:r>
      <w:r w:rsidR="00204934">
        <w:rPr>
          <w:rFonts w:eastAsiaTheme="minorHAnsi"/>
          <w:szCs w:val="22"/>
          <w:shd w:val="clear" w:color="auto" w:fill="FFFFFF"/>
          <w:lang w:eastAsia="en-US"/>
        </w:rPr>
        <w:t>которые останутся жить и работать в городе, после получения высшего и средне специального образования</w:t>
      </w:r>
      <w:r w:rsidR="00204934" w:rsidRPr="00204934">
        <w:rPr>
          <w:rFonts w:eastAsiaTheme="minorHAnsi"/>
          <w:szCs w:val="22"/>
          <w:shd w:val="clear" w:color="auto" w:fill="FFFFFF"/>
          <w:lang w:eastAsia="en-US"/>
        </w:rPr>
        <w:t>. В структуре трудовых ресурсов будет повышаться доля работников с высокой квалификацией. Значительный вклад в улучшение параметров трудовых ресурсов внесет</w:t>
      </w:r>
      <w:r w:rsidR="00204934">
        <w:rPr>
          <w:rFonts w:eastAsiaTheme="minorHAnsi"/>
          <w:szCs w:val="22"/>
          <w:shd w:val="clear" w:color="auto" w:fill="FFFFFF"/>
          <w:lang w:eastAsia="en-US"/>
        </w:rPr>
        <w:t>:</w:t>
      </w:r>
    </w:p>
    <w:p w:rsidR="00E52AD2" w:rsidRDefault="00E52AD2" w:rsidP="00E52AD2">
      <w:pPr>
        <w:pStyle w:val="a9"/>
        <w:shd w:val="clear" w:color="auto" w:fill="FFFFFF"/>
        <w:spacing w:before="0" w:beforeAutospacing="0" w:after="0" w:afterAutospacing="0"/>
        <w:ind w:left="360"/>
        <w:jc w:val="both"/>
        <w:rPr>
          <w:rFonts w:eastAsiaTheme="minorHAnsi"/>
          <w:szCs w:val="22"/>
          <w:shd w:val="clear" w:color="auto" w:fill="FFFFFF"/>
          <w:lang w:eastAsia="en-US"/>
        </w:rPr>
      </w:pPr>
      <w:r>
        <w:rPr>
          <w:rFonts w:eastAsiaTheme="minorHAnsi"/>
          <w:szCs w:val="22"/>
          <w:shd w:val="clear" w:color="auto" w:fill="FFFFFF"/>
          <w:lang w:eastAsia="en-US"/>
        </w:rPr>
        <w:t>- п</w:t>
      </w:r>
      <w:r w:rsidR="008009A6" w:rsidRPr="00E52AD2">
        <w:rPr>
          <w:rFonts w:eastAsiaTheme="minorHAnsi"/>
          <w:szCs w:val="22"/>
          <w:shd w:val="clear" w:color="auto" w:fill="FFFFFF"/>
          <w:lang w:eastAsia="en-US"/>
        </w:rPr>
        <w:t>риток высококвалифицированной</w:t>
      </w:r>
      <w:r w:rsidR="00204934" w:rsidRPr="00E52AD2">
        <w:rPr>
          <w:rFonts w:eastAsiaTheme="minorHAnsi"/>
          <w:szCs w:val="22"/>
          <w:shd w:val="clear" w:color="auto" w:fill="FFFFFF"/>
          <w:lang w:eastAsia="en-US"/>
        </w:rPr>
        <w:t xml:space="preserve"> молодеж</w:t>
      </w:r>
      <w:r w:rsidR="008009A6" w:rsidRPr="00E52AD2">
        <w:rPr>
          <w:rFonts w:eastAsiaTheme="minorHAnsi"/>
          <w:szCs w:val="22"/>
          <w:shd w:val="clear" w:color="auto" w:fill="FFFFFF"/>
          <w:lang w:eastAsia="en-US"/>
        </w:rPr>
        <w:t>и с высшим специальным образованием, владеющих современными компетенциями</w:t>
      </w:r>
      <w:r>
        <w:rPr>
          <w:rFonts w:eastAsiaTheme="minorHAnsi"/>
          <w:szCs w:val="22"/>
          <w:shd w:val="clear" w:color="auto" w:fill="FFFFFF"/>
          <w:lang w:eastAsia="en-US"/>
        </w:rPr>
        <w:t>;</w:t>
      </w:r>
    </w:p>
    <w:p w:rsidR="00BD4149" w:rsidRDefault="00E52AD2" w:rsidP="00E52AD2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szCs w:val="22"/>
          <w:shd w:val="clear" w:color="auto" w:fill="FFFFFF"/>
          <w:lang w:eastAsia="en-US"/>
        </w:rPr>
      </w:pPr>
      <w:r>
        <w:rPr>
          <w:rFonts w:eastAsiaTheme="minorHAnsi"/>
          <w:szCs w:val="22"/>
          <w:shd w:val="clear" w:color="auto" w:fill="FFFFFF"/>
          <w:lang w:eastAsia="en-US"/>
        </w:rPr>
        <w:t xml:space="preserve">       - п</w:t>
      </w:r>
      <w:r w:rsidR="00BD4149">
        <w:rPr>
          <w:rFonts w:eastAsiaTheme="minorHAnsi"/>
          <w:szCs w:val="22"/>
          <w:shd w:val="clear" w:color="auto" w:fill="FFFFFF"/>
          <w:lang w:eastAsia="en-US"/>
        </w:rPr>
        <w:t>овышение престижа педагогического труда</w:t>
      </w:r>
      <w:r>
        <w:rPr>
          <w:rFonts w:eastAsiaTheme="minorHAnsi"/>
          <w:szCs w:val="22"/>
          <w:shd w:val="clear" w:color="auto" w:fill="FFFFFF"/>
          <w:lang w:eastAsia="en-US"/>
        </w:rPr>
        <w:t xml:space="preserve">; </w:t>
      </w:r>
    </w:p>
    <w:p w:rsidR="00BD4149" w:rsidRPr="00E52AD2" w:rsidRDefault="00E52AD2" w:rsidP="00E52AD2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szCs w:val="22"/>
          <w:shd w:val="clear" w:color="auto" w:fill="FFFFFF"/>
          <w:lang w:eastAsia="en-US"/>
        </w:rPr>
      </w:pPr>
      <w:r>
        <w:rPr>
          <w:rFonts w:eastAsiaTheme="minorHAnsi"/>
          <w:szCs w:val="22"/>
          <w:shd w:val="clear" w:color="auto" w:fill="FFFFFF"/>
          <w:lang w:eastAsia="en-US"/>
        </w:rPr>
        <w:t xml:space="preserve">     - к</w:t>
      </w:r>
      <w:r w:rsidRPr="00E52AD2">
        <w:rPr>
          <w:rFonts w:eastAsiaTheme="minorHAnsi"/>
          <w:szCs w:val="22"/>
          <w:shd w:val="clear" w:color="auto" w:fill="FFFFFF"/>
          <w:lang w:eastAsia="en-US"/>
        </w:rPr>
        <w:t>омплекс мер для повышения квалификации педагогических работников</w:t>
      </w:r>
      <w:r>
        <w:rPr>
          <w:rFonts w:eastAsiaTheme="minorHAnsi"/>
          <w:szCs w:val="22"/>
          <w:shd w:val="clear" w:color="auto" w:fill="FFFFFF"/>
          <w:lang w:eastAsia="en-US"/>
        </w:rPr>
        <w:t>.</w:t>
      </w:r>
    </w:p>
    <w:p w:rsidR="00E52AD2" w:rsidRDefault="00BD4149" w:rsidP="00BD4149">
      <w:pPr>
        <w:pStyle w:val="a7"/>
        <w:spacing w:after="0" w:line="240" w:lineRule="auto"/>
        <w:ind w:left="0"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Ф</w:t>
      </w:r>
      <w:r w:rsidRPr="00BD4149">
        <w:rPr>
          <w:b/>
          <w:shd w:val="clear" w:color="auto" w:fill="FFFFFF"/>
        </w:rPr>
        <w:t>инансово-инвестиционные</w:t>
      </w:r>
      <w:r w:rsidR="00E52AD2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</w:p>
    <w:p w:rsidR="00204934" w:rsidRDefault="00BD4149" w:rsidP="00BD4149">
      <w:pPr>
        <w:pStyle w:val="a7"/>
        <w:spacing w:after="0" w:line="240" w:lineRule="auto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Успешное </w:t>
      </w:r>
      <w:r w:rsidRPr="00BD4149">
        <w:rPr>
          <w:shd w:val="clear" w:color="auto" w:fill="FFFFFF"/>
        </w:rPr>
        <w:t>выполнение Стратегии невозможно без наличия соответствующих финансово-инвестиционных ресурсов. Финансовая база развития представлена денежными средствами консолидированного бюджета, государственных внебюджетных фондов, предприятий, организаций и населения</w:t>
      </w:r>
      <w:r w:rsidR="00622273">
        <w:rPr>
          <w:shd w:val="clear" w:color="auto" w:fill="FFFFFF"/>
        </w:rPr>
        <w:t>.</w:t>
      </w:r>
    </w:p>
    <w:p w:rsidR="005C68A1" w:rsidRDefault="005C68A1" w:rsidP="0062227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Fonts w:ascii="CenturyGothic" w:hAnsi="CenturyGothic"/>
          <w:color w:val="000000"/>
          <w:sz w:val="18"/>
          <w:szCs w:val="18"/>
        </w:rPr>
        <w:t xml:space="preserve"> </w:t>
      </w:r>
      <w:r w:rsidR="00E52AD2">
        <w:rPr>
          <w:rFonts w:asciiTheme="minorHAnsi" w:hAnsiTheme="minorHAnsi"/>
          <w:color w:val="000000"/>
          <w:sz w:val="18"/>
          <w:szCs w:val="18"/>
        </w:rPr>
        <w:t xml:space="preserve">- </w:t>
      </w:r>
      <w:r w:rsidR="00E52AD2" w:rsidRPr="00E52AD2">
        <w:rPr>
          <w:color w:val="000000"/>
        </w:rPr>
        <w:t>меры социальной и грантовой поддержки педагогов</w:t>
      </w:r>
      <w:r w:rsidR="00E52AD2">
        <w:rPr>
          <w:color w:val="000000"/>
        </w:rPr>
        <w:t>;</w:t>
      </w:r>
    </w:p>
    <w:p w:rsidR="00E52AD2" w:rsidRDefault="00E52AD2" w:rsidP="0062227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развитие муниципально-частного партнерства;</w:t>
      </w:r>
    </w:p>
    <w:p w:rsidR="00E52AD2" w:rsidRPr="00E52AD2" w:rsidRDefault="00E52AD2" w:rsidP="0062227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fontstyle21"/>
        </w:rPr>
      </w:pPr>
      <w:r>
        <w:rPr>
          <w:color w:val="000000"/>
        </w:rPr>
        <w:t>- участие учреждений в грантовых конкурсах в рамках федеральных проектов</w:t>
      </w:r>
    </w:p>
    <w:p w:rsidR="00BD4A9D" w:rsidRDefault="00BD4A9D" w:rsidP="00BD4A9D">
      <w:pPr>
        <w:jc w:val="both"/>
        <w:rPr>
          <w:shd w:val="clear" w:color="auto" w:fill="FFFFFF"/>
        </w:rPr>
        <w:sectPr w:rsidR="00BD4A9D" w:rsidSect="000657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1B72" w:rsidRPr="00F837F7" w:rsidRDefault="00BD4A9D" w:rsidP="00F837F7">
      <w:pPr>
        <w:jc w:val="center"/>
        <w:rPr>
          <w:b/>
          <w:spacing w:val="-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Spacing w14:val="proportional"/>
        </w:rPr>
      </w:pPr>
      <w:r w:rsidRPr="00F837F7">
        <w:rPr>
          <w:b/>
          <w:spacing w:val="-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Spacing w14:val="proportional"/>
        </w:rPr>
        <w:lastRenderedPageBreak/>
        <w:t xml:space="preserve">Целевые </w:t>
      </w:r>
      <w:r w:rsidR="00931BA6" w:rsidRPr="00F837F7">
        <w:rPr>
          <w:b/>
          <w:spacing w:val="-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Spacing w14:val="proportional"/>
        </w:rPr>
        <w:t xml:space="preserve">значения показателей </w:t>
      </w:r>
      <w:r w:rsidRPr="00F837F7">
        <w:rPr>
          <w:b/>
          <w:spacing w:val="-1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Spacing w14:val="proportional"/>
        </w:rPr>
        <w:t>ориентиры и показатели реализации Стратегии</w:t>
      </w:r>
    </w:p>
    <w:tbl>
      <w:tblPr>
        <w:tblStyle w:val="a6"/>
        <w:tblW w:w="13538" w:type="dxa"/>
        <w:tblLook w:val="04A0" w:firstRow="1" w:lastRow="0" w:firstColumn="1" w:lastColumn="0" w:noHBand="0" w:noVBand="1"/>
      </w:tblPr>
      <w:tblGrid>
        <w:gridCol w:w="558"/>
        <w:gridCol w:w="794"/>
        <w:gridCol w:w="1917"/>
        <w:gridCol w:w="4688"/>
        <w:gridCol w:w="2314"/>
        <w:gridCol w:w="1105"/>
        <w:gridCol w:w="1103"/>
        <w:gridCol w:w="1059"/>
      </w:tblGrid>
      <w:tr w:rsidR="008D1FD9" w:rsidRPr="00931BA6" w:rsidTr="00F521D3">
        <w:tc>
          <w:tcPr>
            <w:tcW w:w="558" w:type="dxa"/>
            <w:vMerge w:val="restart"/>
          </w:tcPr>
          <w:p w:rsidR="003A76B0" w:rsidRPr="00931BA6" w:rsidRDefault="003A76B0" w:rsidP="00BD4A9D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931BA6">
              <w:rPr>
                <w:spacing w:val="-10"/>
                <w:szCs w:val="24"/>
                <w:shd w:val="clear" w:color="auto" w:fill="FFFFFF"/>
                <w14:numSpacing w14:val="proportional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vAlign w:val="center"/>
          </w:tcPr>
          <w:p w:rsidR="003A76B0" w:rsidRPr="00931BA6" w:rsidRDefault="003A76B0" w:rsidP="00931BA6">
            <w:pPr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Проект</w:t>
            </w:r>
          </w:p>
        </w:tc>
        <w:tc>
          <w:tcPr>
            <w:tcW w:w="4688" w:type="dxa"/>
            <w:vMerge w:val="restart"/>
            <w:vAlign w:val="center"/>
          </w:tcPr>
          <w:p w:rsidR="003A76B0" w:rsidRPr="00931BA6" w:rsidRDefault="003A76B0" w:rsidP="00931BA6">
            <w:pPr>
              <w:jc w:val="center"/>
            </w:pPr>
            <w:r w:rsidRPr="00931BA6">
              <w:rPr>
                <w:rStyle w:val="fontstyle01"/>
                <w:rFonts w:ascii="Times New Roman" w:hAnsi="Times New Roman"/>
                <w:color w:val="auto"/>
              </w:rPr>
              <w:t>Индикатор оценки конечных результатов, единица измерения</w:t>
            </w:r>
          </w:p>
        </w:tc>
        <w:tc>
          <w:tcPr>
            <w:tcW w:w="2314" w:type="dxa"/>
          </w:tcPr>
          <w:p w:rsidR="003A76B0" w:rsidRDefault="003A76B0" w:rsidP="00931BA6">
            <w:pPr>
              <w:jc w:val="center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3267" w:type="dxa"/>
            <w:gridSpan w:val="3"/>
          </w:tcPr>
          <w:p w:rsidR="003A76B0" w:rsidRPr="00931BA6" w:rsidRDefault="003A76B0" w:rsidP="00931BA6">
            <w:pPr>
              <w:jc w:val="center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Значение индикаторов</w:t>
            </w:r>
          </w:p>
        </w:tc>
      </w:tr>
      <w:tr w:rsidR="008D1FD9" w:rsidRPr="00931BA6" w:rsidTr="00F521D3">
        <w:tc>
          <w:tcPr>
            <w:tcW w:w="558" w:type="dxa"/>
            <w:vMerge/>
          </w:tcPr>
          <w:p w:rsidR="003A76B0" w:rsidRPr="00931BA6" w:rsidRDefault="003A76B0" w:rsidP="00BD4A9D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3A76B0" w:rsidRPr="00931BA6" w:rsidRDefault="003A76B0" w:rsidP="00BD4A9D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  <w:vMerge/>
          </w:tcPr>
          <w:p w:rsidR="003A76B0" w:rsidRPr="00931BA6" w:rsidRDefault="003A76B0" w:rsidP="00BD4A9D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314" w:type="dxa"/>
          </w:tcPr>
          <w:p w:rsidR="003A76B0" w:rsidRDefault="003A76B0" w:rsidP="00931BA6">
            <w:pPr>
              <w:jc w:val="center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Оценка измерения результата</w:t>
            </w:r>
          </w:p>
        </w:tc>
        <w:tc>
          <w:tcPr>
            <w:tcW w:w="1105" w:type="dxa"/>
          </w:tcPr>
          <w:p w:rsidR="003A76B0" w:rsidRPr="00931BA6" w:rsidRDefault="003A76B0" w:rsidP="00931BA6">
            <w:pPr>
              <w:jc w:val="center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2020</w:t>
            </w:r>
          </w:p>
        </w:tc>
        <w:tc>
          <w:tcPr>
            <w:tcW w:w="1103" w:type="dxa"/>
          </w:tcPr>
          <w:p w:rsidR="003A76B0" w:rsidRPr="00931BA6" w:rsidRDefault="003A76B0" w:rsidP="00931BA6">
            <w:pPr>
              <w:jc w:val="center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2025</w:t>
            </w:r>
          </w:p>
        </w:tc>
        <w:tc>
          <w:tcPr>
            <w:tcW w:w="1059" w:type="dxa"/>
          </w:tcPr>
          <w:p w:rsidR="003A76B0" w:rsidRPr="00931BA6" w:rsidRDefault="003A76B0" w:rsidP="00931BA6">
            <w:pPr>
              <w:jc w:val="center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2030</w:t>
            </w:r>
          </w:p>
        </w:tc>
      </w:tr>
      <w:tr w:rsidR="003A76B0" w:rsidRPr="00931BA6" w:rsidTr="00F521D3">
        <w:tc>
          <w:tcPr>
            <w:tcW w:w="1352" w:type="dxa"/>
            <w:gridSpan w:val="2"/>
          </w:tcPr>
          <w:p w:rsidR="003A76B0" w:rsidRPr="00931BA6" w:rsidRDefault="003A76B0" w:rsidP="00931BA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86" w:type="dxa"/>
            <w:gridSpan w:val="6"/>
          </w:tcPr>
          <w:p w:rsidR="003A76B0" w:rsidRPr="00931BA6" w:rsidRDefault="003A76B0" w:rsidP="00931BA6">
            <w:pPr>
              <w:jc w:val="center"/>
              <w:rPr>
                <w:b/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931BA6">
              <w:rPr>
                <w:b/>
                <w:szCs w:val="24"/>
              </w:rPr>
              <w:t>ОБРАЗОВАНИЕ БУДУЩЕГО</w:t>
            </w:r>
          </w:p>
        </w:tc>
      </w:tr>
      <w:tr w:rsidR="009C3D89" w:rsidRPr="00931BA6" w:rsidTr="00F521D3">
        <w:tc>
          <w:tcPr>
            <w:tcW w:w="558" w:type="dxa"/>
            <w:vMerge w:val="restart"/>
          </w:tcPr>
          <w:p w:rsidR="009C3D89" w:rsidRPr="00027AE4" w:rsidRDefault="009C3D89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«Современное и безопасное образование»</w:t>
            </w:r>
          </w:p>
        </w:tc>
        <w:tc>
          <w:tcPr>
            <w:tcW w:w="4688" w:type="dxa"/>
          </w:tcPr>
          <w:p w:rsidR="009C3D89" w:rsidRPr="009C1435" w:rsidRDefault="009C3D89" w:rsidP="00F14F9F">
            <w:pPr>
              <w:jc w:val="both"/>
            </w:pPr>
            <w:r w:rsidRPr="00F14F9F">
              <w:t>Доля детей первой и второй группы здоровья в общеобразовательной школе, от общего контингента школы</w:t>
            </w:r>
          </w:p>
        </w:tc>
        <w:tc>
          <w:tcPr>
            <w:tcW w:w="2314" w:type="dxa"/>
          </w:tcPr>
          <w:p w:rsidR="009C3D89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обучающихся общеобразовательных учреждений ,%</w:t>
            </w:r>
          </w:p>
        </w:tc>
        <w:tc>
          <w:tcPr>
            <w:tcW w:w="1105" w:type="dxa"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75,2%</w:t>
            </w:r>
          </w:p>
        </w:tc>
        <w:tc>
          <w:tcPr>
            <w:tcW w:w="1103" w:type="dxa"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70,0%</w:t>
            </w:r>
          </w:p>
        </w:tc>
        <w:tc>
          <w:tcPr>
            <w:tcW w:w="1059" w:type="dxa"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65,0%</w:t>
            </w:r>
          </w:p>
        </w:tc>
      </w:tr>
      <w:tr w:rsidR="009C3D89" w:rsidRPr="00931BA6" w:rsidTr="00F521D3">
        <w:tc>
          <w:tcPr>
            <w:tcW w:w="558" w:type="dxa"/>
            <w:vMerge/>
          </w:tcPr>
          <w:p w:rsidR="009C3D89" w:rsidRPr="00027AE4" w:rsidRDefault="009C3D89" w:rsidP="00F14F9F">
            <w:pPr>
              <w:pStyle w:val="a7"/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9C3D89" w:rsidRDefault="009C3D89" w:rsidP="008D4CB4">
            <w:pPr>
              <w:jc w:val="both"/>
            </w:pPr>
            <w:r>
              <w:t>Охват горячим питание</w:t>
            </w:r>
          </w:p>
        </w:tc>
        <w:tc>
          <w:tcPr>
            <w:tcW w:w="2314" w:type="dxa"/>
          </w:tcPr>
          <w:p w:rsidR="009C3D89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</w:t>
            </w:r>
            <w:r>
              <w:t xml:space="preserve"> </w:t>
            </w:r>
            <w:r w:rsidRPr="002C4EA9">
              <w:rPr>
                <w:spacing w:val="-10"/>
                <w:szCs w:val="24"/>
                <w:shd w:val="clear" w:color="auto" w:fill="FFFFFF"/>
                <w14:numSpacing w14:val="proportional"/>
              </w:rPr>
              <w:t>общее число обучающихся общеобразовательных учреждений ,%</w:t>
            </w:r>
          </w:p>
        </w:tc>
        <w:tc>
          <w:tcPr>
            <w:tcW w:w="1105" w:type="dxa"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85,0%</w:t>
            </w:r>
          </w:p>
        </w:tc>
        <w:tc>
          <w:tcPr>
            <w:tcW w:w="1103" w:type="dxa"/>
          </w:tcPr>
          <w:p w:rsidR="009C3D89" w:rsidRPr="00931BA6" w:rsidRDefault="009C3D89" w:rsidP="001D7125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90,0%</w:t>
            </w:r>
          </w:p>
        </w:tc>
        <w:tc>
          <w:tcPr>
            <w:tcW w:w="1059" w:type="dxa"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92,0%</w:t>
            </w:r>
          </w:p>
        </w:tc>
      </w:tr>
      <w:tr w:rsidR="009C3D89" w:rsidRPr="00931BA6" w:rsidTr="00F521D3">
        <w:tc>
          <w:tcPr>
            <w:tcW w:w="558" w:type="dxa"/>
          </w:tcPr>
          <w:p w:rsidR="009C3D89" w:rsidRPr="00027AE4" w:rsidRDefault="009C3D89" w:rsidP="00F14F9F">
            <w:pPr>
              <w:pStyle w:val="a7"/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9C3D89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Доля детей, обучающихся в одну смену</w:t>
            </w:r>
          </w:p>
        </w:tc>
        <w:tc>
          <w:tcPr>
            <w:tcW w:w="2314" w:type="dxa"/>
          </w:tcPr>
          <w:p w:rsidR="009C3D89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2C4EA9">
              <w:rPr>
                <w:spacing w:val="-10"/>
                <w:szCs w:val="24"/>
                <w:shd w:val="clear" w:color="auto" w:fill="FFFFFF"/>
                <w14:numSpacing w14:val="proportional"/>
              </w:rPr>
              <w:t>общее число обучающихся общеобразовательных учреждений ,%</w:t>
            </w:r>
          </w:p>
        </w:tc>
        <w:tc>
          <w:tcPr>
            <w:tcW w:w="1105" w:type="dxa"/>
          </w:tcPr>
          <w:p w:rsidR="009C3D89" w:rsidRPr="00931BA6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89,2 %</w:t>
            </w:r>
          </w:p>
        </w:tc>
        <w:tc>
          <w:tcPr>
            <w:tcW w:w="1103" w:type="dxa"/>
          </w:tcPr>
          <w:p w:rsidR="009C3D89" w:rsidRPr="00931BA6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90%</w:t>
            </w:r>
          </w:p>
        </w:tc>
        <w:tc>
          <w:tcPr>
            <w:tcW w:w="1059" w:type="dxa"/>
          </w:tcPr>
          <w:p w:rsidR="009C3D89" w:rsidRPr="00931BA6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100%</w:t>
            </w:r>
          </w:p>
        </w:tc>
      </w:tr>
      <w:tr w:rsidR="009C3D89" w:rsidRPr="00931BA6" w:rsidTr="00F521D3">
        <w:tc>
          <w:tcPr>
            <w:tcW w:w="558" w:type="dxa"/>
          </w:tcPr>
          <w:p w:rsidR="009C3D89" w:rsidRPr="00027AE4" w:rsidRDefault="009C3D89" w:rsidP="00F14F9F">
            <w:pPr>
              <w:pStyle w:val="a7"/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9C3D89" w:rsidRPr="009D5ECB" w:rsidRDefault="009C3D89" w:rsidP="00F13E78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D5ECB">
              <w:rPr>
                <w:rStyle w:val="fontstyle01"/>
                <w:rFonts w:ascii="Times New Roman" w:hAnsi="Times New Roman"/>
                <w:color w:val="auto"/>
              </w:rPr>
              <w:t xml:space="preserve">Доля образовательных организаций, обеспеченных Интернет-соединением со скоростью соединения не менее 100Мб/c </w:t>
            </w:r>
          </w:p>
        </w:tc>
        <w:tc>
          <w:tcPr>
            <w:tcW w:w="2314" w:type="dxa"/>
          </w:tcPr>
          <w:p w:rsidR="009C3D89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/общее число образовательных учреждений,% </w:t>
            </w:r>
          </w:p>
        </w:tc>
        <w:tc>
          <w:tcPr>
            <w:tcW w:w="1105" w:type="dxa"/>
          </w:tcPr>
          <w:p w:rsidR="009C3D89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3" w:type="dxa"/>
          </w:tcPr>
          <w:p w:rsidR="009C3D89" w:rsidRPr="00931BA6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100 %</w:t>
            </w:r>
          </w:p>
        </w:tc>
        <w:tc>
          <w:tcPr>
            <w:tcW w:w="1059" w:type="dxa"/>
          </w:tcPr>
          <w:p w:rsidR="009C3D89" w:rsidRPr="00931BA6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100%</w:t>
            </w:r>
          </w:p>
        </w:tc>
      </w:tr>
      <w:tr w:rsidR="009C3D89" w:rsidRPr="00931BA6" w:rsidTr="00F521D3">
        <w:tc>
          <w:tcPr>
            <w:tcW w:w="558" w:type="dxa"/>
          </w:tcPr>
          <w:p w:rsidR="009C3D89" w:rsidRPr="00027AE4" w:rsidRDefault="009C3D89" w:rsidP="00F14F9F">
            <w:pPr>
              <w:pStyle w:val="a7"/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9C3D89" w:rsidRPr="00931BA6" w:rsidRDefault="009C3D89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9C3D89" w:rsidRPr="009D5ECB" w:rsidRDefault="009C3D89" w:rsidP="00F13E78">
            <w:pPr>
              <w:jc w:val="both"/>
              <w:rPr>
                <w:szCs w:val="24"/>
              </w:rPr>
            </w:pPr>
            <w:r w:rsidRPr="009D5ECB">
              <w:rPr>
                <w:bCs/>
                <w:szCs w:val="24"/>
              </w:rPr>
              <w:t>Доля общеобразовательных учреждений,</w:t>
            </w:r>
            <w:r w:rsidRPr="009D5ECB">
              <w:rPr>
                <w:szCs w:val="24"/>
              </w:rPr>
              <w:t xml:space="preserve"> в которых внедрена целевая модель цифровой образовательной среды </w:t>
            </w:r>
          </w:p>
          <w:p w:rsidR="009C3D89" w:rsidRPr="009D5ECB" w:rsidRDefault="009C3D89" w:rsidP="00F13E78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9C3D89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/общее число общеобразовательных учреждений,% </w:t>
            </w:r>
          </w:p>
        </w:tc>
        <w:tc>
          <w:tcPr>
            <w:tcW w:w="1105" w:type="dxa"/>
          </w:tcPr>
          <w:p w:rsidR="009C3D89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0%</w:t>
            </w:r>
          </w:p>
        </w:tc>
        <w:tc>
          <w:tcPr>
            <w:tcW w:w="1103" w:type="dxa"/>
          </w:tcPr>
          <w:p w:rsidR="009C3D89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70%</w:t>
            </w:r>
          </w:p>
        </w:tc>
        <w:tc>
          <w:tcPr>
            <w:tcW w:w="1059" w:type="dxa"/>
          </w:tcPr>
          <w:p w:rsidR="009C3D89" w:rsidRPr="00931BA6" w:rsidRDefault="009C3D89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t>«</w:t>
            </w:r>
            <w:r w:rsidRPr="009D5ECB">
              <w:t>Доступное образование»</w:t>
            </w:r>
          </w:p>
        </w:tc>
        <w:tc>
          <w:tcPr>
            <w:tcW w:w="4688" w:type="dxa"/>
          </w:tcPr>
          <w:p w:rsidR="00A1380C" w:rsidRPr="00931BA6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Количество новых мест в дошкольных образовательных учреждениях</w:t>
            </w:r>
          </w:p>
        </w:tc>
        <w:tc>
          <w:tcPr>
            <w:tcW w:w="2314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кол</w:t>
            </w:r>
          </w:p>
        </w:tc>
        <w:tc>
          <w:tcPr>
            <w:tcW w:w="1105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500</w:t>
            </w:r>
          </w:p>
        </w:tc>
        <w:tc>
          <w:tcPr>
            <w:tcW w:w="1103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400</w:t>
            </w:r>
          </w:p>
        </w:tc>
        <w:tc>
          <w:tcPr>
            <w:tcW w:w="1059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240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Default="00A1380C" w:rsidP="008D4CB4">
            <w:pPr>
              <w:jc w:val="both"/>
            </w:pPr>
          </w:p>
        </w:tc>
        <w:tc>
          <w:tcPr>
            <w:tcW w:w="4688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Количество новых мест в общеобразовательных учреждениях</w:t>
            </w:r>
          </w:p>
        </w:tc>
        <w:tc>
          <w:tcPr>
            <w:tcW w:w="2314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Кол </w:t>
            </w:r>
          </w:p>
        </w:tc>
        <w:tc>
          <w:tcPr>
            <w:tcW w:w="1105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3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Default="00A1380C" w:rsidP="008D4CB4">
            <w:pPr>
              <w:jc w:val="both"/>
            </w:pPr>
          </w:p>
        </w:tc>
        <w:tc>
          <w:tcPr>
            <w:tcW w:w="4688" w:type="dxa"/>
          </w:tcPr>
          <w:p w:rsidR="00A1380C" w:rsidRPr="00373B94" w:rsidRDefault="00A1380C" w:rsidP="00F13E78">
            <w:pPr>
              <w:jc w:val="both"/>
            </w:pPr>
            <w:r>
              <w:t>Удельный вес детей от 5 до 18 лет, охваченных дополнительным образованием  в общеобразовательных  учреждениях  и учреждениях дополнительного образования</w:t>
            </w:r>
          </w:p>
        </w:tc>
        <w:tc>
          <w:tcPr>
            <w:tcW w:w="2314" w:type="dxa"/>
          </w:tcPr>
          <w:p w:rsidR="00A1380C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/общая численность детей в возрасте от 5-18 лет</w:t>
            </w:r>
          </w:p>
        </w:tc>
        <w:tc>
          <w:tcPr>
            <w:tcW w:w="1105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122%</w:t>
            </w:r>
          </w:p>
        </w:tc>
        <w:tc>
          <w:tcPr>
            <w:tcW w:w="1103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130%</w:t>
            </w:r>
          </w:p>
        </w:tc>
        <w:tc>
          <w:tcPr>
            <w:tcW w:w="1059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150%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Default="00A1380C" w:rsidP="008D4CB4">
            <w:pPr>
              <w:jc w:val="both"/>
            </w:pPr>
          </w:p>
        </w:tc>
        <w:tc>
          <w:tcPr>
            <w:tcW w:w="4688" w:type="dxa"/>
          </w:tcPr>
          <w:p w:rsidR="00A1380C" w:rsidRPr="00F14F9F" w:rsidRDefault="00A1380C" w:rsidP="00F14F9F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314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5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3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A1380C" w:rsidRPr="00A25A6F" w:rsidRDefault="00A1380C" w:rsidP="00F13E78">
            <w:pPr>
              <w:jc w:val="both"/>
              <w:rPr>
                <w:rStyle w:val="fontstyle01"/>
                <w:rFonts w:ascii="Times New Roman" w:hAnsi="Times New Roman"/>
                <w:color w:val="5B9BD5" w:themeColor="accent1"/>
                <w:szCs w:val="22"/>
              </w:rPr>
            </w:pPr>
            <w:r w:rsidRPr="009D5ECB">
              <w:rPr>
                <w:rStyle w:val="fontstyle01"/>
                <w:rFonts w:ascii="Times New Roman" w:hAnsi="Times New Roman"/>
                <w:color w:val="auto"/>
                <w:szCs w:val="22"/>
              </w:rPr>
              <w:t xml:space="preserve">Доля детей от 1 до 6 лет, получающих услуги  дошкольного образования в муниципальных учреждениях  </w:t>
            </w:r>
          </w:p>
        </w:tc>
        <w:tc>
          <w:tcPr>
            <w:tcW w:w="2314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</w:t>
            </w:r>
            <w:r>
              <w:t xml:space="preserve"> 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общая численность детей в возрасте 1 - 6 лет,%</w:t>
            </w:r>
          </w:p>
        </w:tc>
        <w:tc>
          <w:tcPr>
            <w:tcW w:w="1105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82,0 %</w:t>
            </w:r>
          </w:p>
        </w:tc>
        <w:tc>
          <w:tcPr>
            <w:tcW w:w="1103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82,0%</w:t>
            </w:r>
          </w:p>
        </w:tc>
        <w:tc>
          <w:tcPr>
            <w:tcW w:w="1059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85% 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A1380C" w:rsidRPr="00931BA6" w:rsidRDefault="00A1380C" w:rsidP="00F14F9F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314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5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3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t>«Вариативное образование»</w:t>
            </w:r>
          </w:p>
        </w:tc>
        <w:tc>
          <w:tcPr>
            <w:tcW w:w="4688" w:type="dxa"/>
          </w:tcPr>
          <w:p w:rsidR="00A1380C" w:rsidRPr="00F14F9F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Доля детей дошкольного возраста, получающих образования в коррекционной сети мун дошкольных учреждений </w:t>
            </w:r>
          </w:p>
        </w:tc>
        <w:tc>
          <w:tcPr>
            <w:tcW w:w="2314" w:type="dxa"/>
          </w:tcPr>
          <w:p w:rsidR="00A1380C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детей, получающих услуги дошкольного образования в мун дош учреждениях,%</w:t>
            </w:r>
          </w:p>
        </w:tc>
        <w:tc>
          <w:tcPr>
            <w:tcW w:w="1105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7,1%</w:t>
            </w:r>
          </w:p>
        </w:tc>
        <w:tc>
          <w:tcPr>
            <w:tcW w:w="1103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7,7%</w:t>
            </w:r>
          </w:p>
        </w:tc>
        <w:tc>
          <w:tcPr>
            <w:tcW w:w="1059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7,8%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Default="00A1380C" w:rsidP="008D4CB4">
            <w:pPr>
              <w:jc w:val="both"/>
            </w:pPr>
          </w:p>
        </w:tc>
        <w:tc>
          <w:tcPr>
            <w:tcW w:w="4688" w:type="dxa"/>
          </w:tcPr>
          <w:p w:rsidR="00A1380C" w:rsidRPr="00A7487F" w:rsidRDefault="00A1380C" w:rsidP="00F13E78">
            <w:pPr>
              <w:jc w:val="both"/>
              <w:rPr>
                <w:color w:val="5B9BD5" w:themeColor="accent1"/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Доля  обучающихся 10</w:t>
            </w:r>
            <w:r w:rsidRPr="00F14F9F">
              <w:rPr>
                <w:spacing w:val="-10"/>
                <w:szCs w:val="24"/>
                <w:shd w:val="clear" w:color="auto" w:fill="FFFFFF"/>
                <w14:numSpacing w14:val="proportional"/>
              </w:rPr>
              <w:t>- 11 классов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, участвующих в реализации сетевых образовательных программ </w:t>
            </w:r>
          </w:p>
        </w:tc>
        <w:tc>
          <w:tcPr>
            <w:tcW w:w="2314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детей 10-11 классов</w:t>
            </w:r>
          </w:p>
        </w:tc>
        <w:tc>
          <w:tcPr>
            <w:tcW w:w="1105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9,7%</w:t>
            </w:r>
          </w:p>
        </w:tc>
        <w:tc>
          <w:tcPr>
            <w:tcW w:w="1103" w:type="dxa"/>
          </w:tcPr>
          <w:p w:rsidR="00A1380C" w:rsidRPr="00931BA6" w:rsidRDefault="009D5ECB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15,0%</w:t>
            </w:r>
          </w:p>
        </w:tc>
        <w:tc>
          <w:tcPr>
            <w:tcW w:w="1059" w:type="dxa"/>
          </w:tcPr>
          <w:p w:rsidR="00A1380C" w:rsidRPr="00931BA6" w:rsidRDefault="009D5ECB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20,0%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A1380C" w:rsidRPr="00C03428" w:rsidRDefault="00A1380C" w:rsidP="00373B94">
            <w:pPr>
              <w:jc w:val="both"/>
              <w:rPr>
                <w:rStyle w:val="fontstyle01"/>
                <w:rFonts w:ascii="Times New Roman" w:hAnsi="Times New Roman"/>
                <w:color w:val="FF0000"/>
              </w:rPr>
            </w:pPr>
            <w:r w:rsidRPr="009D5ECB">
              <w:rPr>
                <w:rStyle w:val="fontstyle01"/>
                <w:rFonts w:ascii="Times New Roman" w:hAnsi="Times New Roman"/>
                <w:color w:val="auto"/>
              </w:rPr>
              <w:t>Доля учреждений, осуществивших переход на  персонифицированнную модель услуг дополнительного образования</w:t>
            </w:r>
          </w:p>
        </w:tc>
        <w:tc>
          <w:tcPr>
            <w:tcW w:w="2314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учреждений дополнительного образования,%</w:t>
            </w:r>
          </w:p>
        </w:tc>
        <w:tc>
          <w:tcPr>
            <w:tcW w:w="1105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</w:t>
            </w:r>
          </w:p>
        </w:tc>
        <w:tc>
          <w:tcPr>
            <w:tcW w:w="1103" w:type="dxa"/>
          </w:tcPr>
          <w:p w:rsidR="00A1380C" w:rsidRPr="00931BA6" w:rsidRDefault="009D5ECB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100,0%</w:t>
            </w:r>
          </w:p>
        </w:tc>
        <w:tc>
          <w:tcPr>
            <w:tcW w:w="1059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A1380C" w:rsidRPr="00931BA6" w:rsidRDefault="00A1380C" w:rsidP="008912BB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3A76B0">
              <w:rPr>
                <w:rStyle w:val="fontstyle01"/>
                <w:color w:val="000000" w:themeColor="text1"/>
              </w:rPr>
              <w:t>Удельный вес учащихся, занимающихся по программам доп</w:t>
            </w:r>
            <w:r w:rsidRPr="003A76B0">
              <w:rPr>
                <w:rStyle w:val="fontstyle01"/>
                <w:rFonts w:asciiTheme="minorHAnsi" w:hAnsiTheme="minorHAnsi"/>
                <w:color w:val="000000" w:themeColor="text1"/>
              </w:rPr>
              <w:t xml:space="preserve">олнительного </w:t>
            </w:r>
            <w:r>
              <w:rPr>
                <w:rStyle w:val="fontstyle01"/>
                <w:color w:val="000000" w:themeColor="text1"/>
              </w:rPr>
              <w:t xml:space="preserve"> образования  </w:t>
            </w:r>
            <w:r w:rsidRPr="003A76B0">
              <w:rPr>
                <w:rStyle w:val="fontstyle01"/>
                <w:color w:val="000000" w:themeColor="text1"/>
              </w:rPr>
              <w:t xml:space="preserve"> технической направленности </w:t>
            </w:r>
          </w:p>
        </w:tc>
        <w:tc>
          <w:tcPr>
            <w:tcW w:w="2314" w:type="dxa"/>
          </w:tcPr>
          <w:p w:rsidR="00A1380C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8912BB">
              <w:rPr>
                <w:spacing w:val="-10"/>
                <w:szCs w:val="24"/>
                <w:shd w:val="clear" w:color="auto" w:fill="FFFFFF"/>
                <w14:numSpacing w14:val="proportional"/>
              </w:rPr>
              <w:t>/ общая численность учащихся в учреждениях  дополнительного образовании, %</w:t>
            </w:r>
          </w:p>
        </w:tc>
        <w:tc>
          <w:tcPr>
            <w:tcW w:w="1105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6,3%</w:t>
            </w:r>
          </w:p>
        </w:tc>
        <w:tc>
          <w:tcPr>
            <w:tcW w:w="1103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7,0%</w:t>
            </w:r>
          </w:p>
        </w:tc>
        <w:tc>
          <w:tcPr>
            <w:tcW w:w="1059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10,0%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027AE4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A1380C" w:rsidRPr="00373B94" w:rsidRDefault="00A1380C" w:rsidP="008912BB">
            <w:pPr>
              <w:jc w:val="both"/>
              <w:rPr>
                <w:rStyle w:val="fontstyle01"/>
                <w:color w:val="auto"/>
              </w:rPr>
            </w:pPr>
            <w:r w:rsidRPr="00373B94">
              <w:rPr>
                <w:rStyle w:val="fontstyle01"/>
                <w:color w:val="auto"/>
              </w:rPr>
              <w:t xml:space="preserve">Удельный вес учащихся, </w:t>
            </w:r>
            <w:r w:rsidRPr="00F421EB">
              <w:rPr>
                <w:rStyle w:val="fontstyle01"/>
                <w:color w:val="auto"/>
              </w:rPr>
              <w:t>занимающихся</w:t>
            </w:r>
            <w:r>
              <w:rPr>
                <w:rStyle w:val="fontstyle01"/>
                <w:color w:val="auto"/>
              </w:rPr>
              <w:t xml:space="preserve"> </w:t>
            </w:r>
            <w:r>
              <w:rPr>
                <w:rStyle w:val="fontstyle01"/>
                <w:rFonts w:asciiTheme="minorHAnsi" w:hAnsiTheme="minorHAnsi"/>
                <w:color w:val="auto"/>
              </w:rPr>
              <w:t xml:space="preserve">по программам </w:t>
            </w:r>
            <w:r>
              <w:rPr>
                <w:rStyle w:val="fontstyle01"/>
                <w:color w:val="auto"/>
              </w:rPr>
              <w:t>естественнонаучно</w:t>
            </w:r>
            <w:r>
              <w:rPr>
                <w:rStyle w:val="fontstyle01"/>
                <w:rFonts w:asciiTheme="minorHAnsi" w:hAnsiTheme="minorHAnsi"/>
                <w:color w:val="auto"/>
              </w:rPr>
              <w:t>й</w:t>
            </w:r>
            <w:r>
              <w:rPr>
                <w:rStyle w:val="fontstyle01"/>
                <w:color w:val="auto"/>
              </w:rPr>
              <w:t xml:space="preserve"> направлен</w:t>
            </w:r>
            <w:r>
              <w:rPr>
                <w:rStyle w:val="fontstyle01"/>
                <w:rFonts w:asciiTheme="minorHAnsi" w:hAnsiTheme="minorHAnsi"/>
                <w:color w:val="auto"/>
              </w:rPr>
              <w:t>ности</w:t>
            </w:r>
          </w:p>
        </w:tc>
        <w:tc>
          <w:tcPr>
            <w:tcW w:w="2314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 общая численность</w:t>
            </w:r>
            <w:r w:rsidRPr="008912BB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учащихся в 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учреждениях </w:t>
            </w:r>
            <w:r w:rsidRPr="008912BB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доп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олнительного образовании, %</w:t>
            </w:r>
          </w:p>
        </w:tc>
        <w:tc>
          <w:tcPr>
            <w:tcW w:w="1105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16,4%</w:t>
            </w:r>
          </w:p>
        </w:tc>
        <w:tc>
          <w:tcPr>
            <w:tcW w:w="1103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17,5%</w:t>
            </w:r>
          </w:p>
        </w:tc>
        <w:tc>
          <w:tcPr>
            <w:tcW w:w="1059" w:type="dxa"/>
          </w:tcPr>
          <w:p w:rsidR="00A1380C" w:rsidRPr="00931BA6" w:rsidRDefault="00A1380C" w:rsidP="008D4CB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20,0%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5660F6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A1380C" w:rsidRPr="00931BA6" w:rsidRDefault="00682DBF" w:rsidP="00A1380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t xml:space="preserve">«Открытое </w:t>
            </w:r>
            <w:r w:rsidR="00A1380C">
              <w:t>образования»</w:t>
            </w:r>
          </w:p>
        </w:tc>
        <w:tc>
          <w:tcPr>
            <w:tcW w:w="4688" w:type="dxa"/>
          </w:tcPr>
          <w:p w:rsidR="00A1380C" w:rsidRPr="009D5ECB" w:rsidRDefault="00A1380C" w:rsidP="008D1FD9">
            <w:pPr>
              <w:jc w:val="both"/>
              <w:rPr>
                <w:rStyle w:val="fontstyle01"/>
                <w:rFonts w:ascii="Times New Roman" w:hAnsi="Times New Roman"/>
                <w:color w:val="auto"/>
                <w:szCs w:val="22"/>
              </w:rPr>
            </w:pPr>
            <w:r w:rsidRPr="009D5ECB">
              <w:rPr>
                <w:rStyle w:val="fontstyle01"/>
                <w:rFonts w:ascii="Times New Roman" w:hAnsi="Times New Roman"/>
                <w:color w:val="auto"/>
              </w:rPr>
              <w:t xml:space="preserve">Доля общеобразовательных организаций, получивших по итогам НОКО  баллы выше среднего показателя по городу </w:t>
            </w:r>
          </w:p>
        </w:tc>
        <w:tc>
          <w:tcPr>
            <w:tcW w:w="2314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/число общеобразовательных учреждений, прошедших процедуру НОКО,%</w:t>
            </w:r>
          </w:p>
        </w:tc>
        <w:tc>
          <w:tcPr>
            <w:tcW w:w="1105" w:type="dxa"/>
          </w:tcPr>
          <w:p w:rsidR="00A1380C" w:rsidRPr="00931BA6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57,5%</w:t>
            </w:r>
          </w:p>
        </w:tc>
        <w:tc>
          <w:tcPr>
            <w:tcW w:w="1103" w:type="dxa"/>
          </w:tcPr>
          <w:p w:rsidR="00A1380C" w:rsidRPr="00931BA6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70,0%</w:t>
            </w:r>
          </w:p>
        </w:tc>
        <w:tc>
          <w:tcPr>
            <w:tcW w:w="1059" w:type="dxa"/>
          </w:tcPr>
          <w:p w:rsidR="00A1380C" w:rsidRPr="00931BA6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5660F6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Default="00A1380C" w:rsidP="005660F6">
            <w:pPr>
              <w:jc w:val="both"/>
            </w:pPr>
          </w:p>
        </w:tc>
        <w:tc>
          <w:tcPr>
            <w:tcW w:w="4688" w:type="dxa"/>
          </w:tcPr>
          <w:p w:rsidR="00A1380C" w:rsidRPr="009D5ECB" w:rsidRDefault="00A1380C" w:rsidP="00C03428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D5ECB">
              <w:rPr>
                <w:rStyle w:val="fontstyle01"/>
                <w:rFonts w:ascii="Times New Roman" w:hAnsi="Times New Roman"/>
                <w:color w:val="auto"/>
              </w:rPr>
              <w:t xml:space="preserve">Доля дошкольных  организаций, получивших по итогам НОКО  баллы выше среднего показателя по городу </w:t>
            </w:r>
          </w:p>
          <w:p w:rsidR="00A1380C" w:rsidRPr="009D5ECB" w:rsidRDefault="00A1380C" w:rsidP="00C03428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lastRenderedPageBreak/>
              <w:t>/число дошкольных учреждений, прош</w:t>
            </w:r>
            <w:r w:rsidRPr="008D1FD9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едших </w:t>
            </w:r>
            <w:r w:rsidRPr="008D1FD9">
              <w:rPr>
                <w:spacing w:val="-10"/>
                <w:szCs w:val="24"/>
                <w:shd w:val="clear" w:color="auto" w:fill="FFFFFF"/>
                <w14:numSpacing w14:val="proportional"/>
              </w:rPr>
              <w:lastRenderedPageBreak/>
              <w:t>процедуру НОКО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,%</w:t>
            </w:r>
          </w:p>
        </w:tc>
        <w:tc>
          <w:tcPr>
            <w:tcW w:w="1105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lastRenderedPageBreak/>
              <w:t>38,0%</w:t>
            </w:r>
          </w:p>
        </w:tc>
        <w:tc>
          <w:tcPr>
            <w:tcW w:w="1103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50,0%</w:t>
            </w:r>
          </w:p>
        </w:tc>
        <w:tc>
          <w:tcPr>
            <w:tcW w:w="1059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70,0%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5660F6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Default="00A1380C" w:rsidP="005660F6">
            <w:pPr>
              <w:jc w:val="both"/>
            </w:pPr>
          </w:p>
        </w:tc>
        <w:tc>
          <w:tcPr>
            <w:tcW w:w="4688" w:type="dxa"/>
          </w:tcPr>
          <w:p w:rsidR="00A1380C" w:rsidRPr="009D5ECB" w:rsidRDefault="00A1380C" w:rsidP="00C03428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9D5ECB">
              <w:rPr>
                <w:rStyle w:val="fontstyle01"/>
                <w:rFonts w:ascii="Times New Roman" w:hAnsi="Times New Roman"/>
                <w:color w:val="auto"/>
              </w:rPr>
              <w:t>Доля  организаций дополнительного образования, получивших по итогам НОКО  баллы выше среднего показателя по городу</w:t>
            </w:r>
          </w:p>
        </w:tc>
        <w:tc>
          <w:tcPr>
            <w:tcW w:w="2314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число </w:t>
            </w:r>
            <w:r w:rsidRPr="008D1FD9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учреждений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дополнительного образования</w:t>
            </w:r>
            <w:r w:rsidRPr="008D1FD9">
              <w:rPr>
                <w:spacing w:val="-10"/>
                <w:szCs w:val="24"/>
                <w:shd w:val="clear" w:color="auto" w:fill="FFFFFF"/>
                <w14:numSpacing w14:val="proportional"/>
              </w:rPr>
              <w:t>, прошедших процедуру НОКО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,%</w:t>
            </w:r>
          </w:p>
        </w:tc>
        <w:tc>
          <w:tcPr>
            <w:tcW w:w="1105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56,0%</w:t>
            </w:r>
          </w:p>
        </w:tc>
        <w:tc>
          <w:tcPr>
            <w:tcW w:w="1103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70,0%</w:t>
            </w:r>
          </w:p>
        </w:tc>
        <w:tc>
          <w:tcPr>
            <w:tcW w:w="1059" w:type="dxa"/>
          </w:tcPr>
          <w:p w:rsidR="00A1380C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80,0%</w:t>
            </w:r>
          </w:p>
        </w:tc>
      </w:tr>
      <w:tr w:rsidR="00A1380C" w:rsidRPr="00931BA6" w:rsidTr="00F521D3">
        <w:tc>
          <w:tcPr>
            <w:tcW w:w="1352" w:type="dxa"/>
            <w:gridSpan w:val="2"/>
          </w:tcPr>
          <w:p w:rsidR="00A1380C" w:rsidRPr="00805C1B" w:rsidRDefault="00A1380C" w:rsidP="005660F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86" w:type="dxa"/>
            <w:gridSpan w:val="6"/>
          </w:tcPr>
          <w:p w:rsidR="00A1380C" w:rsidRPr="00805C1B" w:rsidRDefault="00A1380C" w:rsidP="005660F6">
            <w:pPr>
              <w:jc w:val="center"/>
              <w:rPr>
                <w:b/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12477E">
              <w:rPr>
                <w:b/>
                <w:szCs w:val="24"/>
              </w:rPr>
              <w:t>УСПЕШНЫЙ РЕБЕНОК</w:t>
            </w:r>
            <w:r w:rsidR="000C4554" w:rsidRPr="0012477E">
              <w:rPr>
                <w:b/>
                <w:szCs w:val="24"/>
              </w:rPr>
              <w:t xml:space="preserve"> 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5660F6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A1380C" w:rsidRDefault="00A1380C" w:rsidP="005660F6">
            <w:pPr>
              <w:jc w:val="both"/>
              <w:rPr>
                <w:color w:val="FF0000"/>
                <w:szCs w:val="24"/>
              </w:rPr>
            </w:pPr>
          </w:p>
          <w:p w:rsidR="00A1380C" w:rsidRPr="0083751A" w:rsidRDefault="00A1380C" w:rsidP="005660F6">
            <w:pPr>
              <w:jc w:val="both"/>
              <w:rPr>
                <w:color w:val="FF0000"/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12477E">
              <w:rPr>
                <w:szCs w:val="24"/>
              </w:rPr>
              <w:t>Таланты и одаренность</w:t>
            </w:r>
          </w:p>
        </w:tc>
        <w:tc>
          <w:tcPr>
            <w:tcW w:w="4688" w:type="dxa"/>
          </w:tcPr>
          <w:p w:rsidR="00A1380C" w:rsidRPr="009C3D89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9C3D89">
              <w:rPr>
                <w:spacing w:val="-10"/>
                <w:szCs w:val="24"/>
                <w:shd w:val="clear" w:color="auto" w:fill="FFFFFF"/>
                <w14:numSpacing w14:val="proportional"/>
              </w:rPr>
              <w:t>Доля обучающихся, победителей муниципального этапа Всероссийской олимпиады школьников</w:t>
            </w:r>
          </w:p>
        </w:tc>
        <w:tc>
          <w:tcPr>
            <w:tcW w:w="2314" w:type="dxa"/>
          </w:tcPr>
          <w:p w:rsidR="00A1380C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 число</w:t>
            </w:r>
            <w:r w:rsidR="00A1380C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участников мун этапа ВОШ</w:t>
            </w:r>
          </w:p>
        </w:tc>
        <w:tc>
          <w:tcPr>
            <w:tcW w:w="1105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26%</w:t>
            </w:r>
          </w:p>
        </w:tc>
        <w:tc>
          <w:tcPr>
            <w:tcW w:w="1103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28%</w:t>
            </w:r>
          </w:p>
        </w:tc>
        <w:tc>
          <w:tcPr>
            <w:tcW w:w="1059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30%</w:t>
            </w:r>
          </w:p>
        </w:tc>
      </w:tr>
      <w:tr w:rsidR="00A1380C" w:rsidRPr="00931BA6" w:rsidTr="00F521D3">
        <w:tc>
          <w:tcPr>
            <w:tcW w:w="558" w:type="dxa"/>
          </w:tcPr>
          <w:p w:rsidR="00A1380C" w:rsidRPr="00027AE4" w:rsidRDefault="00A1380C" w:rsidP="005660F6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A1380C" w:rsidRPr="00931BA6" w:rsidRDefault="00A1380C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A1380C" w:rsidRPr="009C3D89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9C3D89">
              <w:rPr>
                <w:spacing w:val="-10"/>
                <w:szCs w:val="24"/>
                <w:shd w:val="clear" w:color="auto" w:fill="FFFFFF"/>
                <w14:numSpacing w14:val="proportional"/>
              </w:rPr>
              <w:t>Доля выпускников 11 классов, набравших не менее 150 баллов  на ЕГЭ по совокупности 3-х лучших результатов</w:t>
            </w:r>
          </w:p>
        </w:tc>
        <w:tc>
          <w:tcPr>
            <w:tcW w:w="2314" w:type="dxa"/>
          </w:tcPr>
          <w:p w:rsidR="00A1380C" w:rsidRDefault="00682DBF" w:rsidP="00682DBF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 обще число</w:t>
            </w:r>
            <w:r w:rsidR="00A1380C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выпускников, сдававших ЕГЭ,%</w:t>
            </w:r>
          </w:p>
        </w:tc>
        <w:tc>
          <w:tcPr>
            <w:tcW w:w="1105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60%</w:t>
            </w:r>
          </w:p>
        </w:tc>
        <w:tc>
          <w:tcPr>
            <w:tcW w:w="1103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65%</w:t>
            </w:r>
          </w:p>
        </w:tc>
        <w:tc>
          <w:tcPr>
            <w:tcW w:w="1059" w:type="dxa"/>
          </w:tcPr>
          <w:p w:rsidR="00A1380C" w:rsidRPr="00931BA6" w:rsidRDefault="00A1380C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70%</w:t>
            </w: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5660F6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682DBF" w:rsidRPr="00931BA6" w:rsidRDefault="00682DBF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682DBF" w:rsidRPr="009C3D89" w:rsidRDefault="00682DBF" w:rsidP="00F13E78">
            <w:pPr>
              <w:jc w:val="both"/>
              <w:rPr>
                <w:rStyle w:val="fontstyle01"/>
                <w:color w:val="auto"/>
              </w:rPr>
            </w:pPr>
            <w:r w:rsidRPr="009C3D89">
              <w:rPr>
                <w:rStyle w:val="fontstyle01"/>
                <w:color w:val="auto"/>
              </w:rPr>
              <w:t xml:space="preserve">Доля детей, обучающихся по индивидуальному учебному плану </w:t>
            </w:r>
          </w:p>
        </w:tc>
        <w:tc>
          <w:tcPr>
            <w:tcW w:w="2314" w:type="dxa"/>
          </w:tcPr>
          <w:p w:rsidR="00682DBF" w:rsidRDefault="00682DBF" w:rsidP="00682DBF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/число детей 5-11 классов,%</w:t>
            </w:r>
          </w:p>
        </w:tc>
        <w:tc>
          <w:tcPr>
            <w:tcW w:w="1105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0,02%</w:t>
            </w:r>
          </w:p>
        </w:tc>
        <w:tc>
          <w:tcPr>
            <w:tcW w:w="1103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0,1%</w:t>
            </w:r>
          </w:p>
        </w:tc>
        <w:tc>
          <w:tcPr>
            <w:tcW w:w="1059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0,2%</w:t>
            </w: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5660F6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682DBF" w:rsidRPr="00931BA6" w:rsidRDefault="00682DBF" w:rsidP="005660F6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682DBF" w:rsidRPr="00783A59" w:rsidRDefault="00682DBF" w:rsidP="00F13E78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Количество</w:t>
            </w:r>
            <w:r w:rsidRPr="00783A59">
              <w:rPr>
                <w:rStyle w:val="fontstyle01"/>
                <w:rFonts w:ascii="Times New Roman" w:hAnsi="Times New Roman"/>
                <w:color w:val="auto"/>
              </w:rPr>
              <w:t xml:space="preserve"> обучающихся, имеющих муниципальную, региональную, федеральную грантовую поддержку, проявивших выдающиеся способност</w:t>
            </w:r>
            <w:r w:rsidR="009C3D89">
              <w:rPr>
                <w:rStyle w:val="fontstyle01"/>
                <w:rFonts w:ascii="Times New Roman" w:hAnsi="Times New Roman"/>
                <w:color w:val="auto"/>
              </w:rPr>
              <w:t xml:space="preserve">и </w:t>
            </w:r>
          </w:p>
        </w:tc>
        <w:tc>
          <w:tcPr>
            <w:tcW w:w="2314" w:type="dxa"/>
          </w:tcPr>
          <w:p w:rsidR="00682DBF" w:rsidRPr="00464868" w:rsidRDefault="00682DBF" w:rsidP="00F13E78">
            <w:pPr>
              <w:jc w:val="both"/>
              <w:rPr>
                <w:color w:val="FF0000"/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9D5ECB">
              <w:rPr>
                <w:spacing w:val="-10"/>
                <w:szCs w:val="24"/>
                <w:shd w:val="clear" w:color="auto" w:fill="FFFFFF"/>
                <w14:numSpacing w14:val="proportional"/>
              </w:rPr>
              <w:t>чел</w:t>
            </w:r>
          </w:p>
        </w:tc>
        <w:tc>
          <w:tcPr>
            <w:tcW w:w="1105" w:type="dxa"/>
          </w:tcPr>
          <w:p w:rsidR="00682DBF" w:rsidRPr="00464868" w:rsidRDefault="00682DBF" w:rsidP="00F13E78">
            <w:pPr>
              <w:jc w:val="both"/>
              <w:rPr>
                <w:color w:val="FF0000"/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AB6621">
              <w:rPr>
                <w:spacing w:val="-10"/>
                <w:szCs w:val="24"/>
                <w:shd w:val="clear" w:color="auto" w:fill="FFFFFF"/>
                <w14:numSpacing w14:val="proportional"/>
              </w:rPr>
              <w:t>22 чел</w:t>
            </w:r>
          </w:p>
        </w:tc>
        <w:tc>
          <w:tcPr>
            <w:tcW w:w="1103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25 чел</w:t>
            </w:r>
          </w:p>
        </w:tc>
        <w:tc>
          <w:tcPr>
            <w:tcW w:w="1059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30 чел</w:t>
            </w: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zCs w:val="24"/>
              </w:rPr>
              <w:t>«</w:t>
            </w:r>
            <w:r w:rsidRPr="0047636B">
              <w:rPr>
                <w:szCs w:val="24"/>
              </w:rPr>
              <w:t>Равные и разные</w:t>
            </w:r>
            <w:r>
              <w:rPr>
                <w:szCs w:val="24"/>
              </w:rPr>
              <w:t>»</w:t>
            </w:r>
          </w:p>
        </w:tc>
        <w:tc>
          <w:tcPr>
            <w:tcW w:w="4688" w:type="dxa"/>
          </w:tcPr>
          <w:p w:rsidR="00682DBF" w:rsidRPr="00F14F9F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9C3D89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Доля  детей, охваченных  дистанционными формами обучения </w:t>
            </w:r>
          </w:p>
        </w:tc>
        <w:tc>
          <w:tcPr>
            <w:tcW w:w="2314" w:type="dxa"/>
          </w:tcPr>
          <w:p w:rsidR="00682DBF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/от числа детей  5-11 классов,%</w:t>
            </w:r>
          </w:p>
        </w:tc>
        <w:tc>
          <w:tcPr>
            <w:tcW w:w="1105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0,5%</w:t>
            </w:r>
          </w:p>
        </w:tc>
        <w:tc>
          <w:tcPr>
            <w:tcW w:w="1103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682DBF" w:rsidRPr="006F730B" w:rsidRDefault="00682DBF" w:rsidP="006F730B">
            <w:pPr>
              <w:jc w:val="both"/>
              <w:rPr>
                <w:rStyle w:val="fontstyle01"/>
                <w:rFonts w:asciiTheme="minorHAnsi" w:hAnsiTheme="minorHAnsi"/>
                <w:color w:val="auto"/>
                <w:szCs w:val="22"/>
              </w:rPr>
            </w:pPr>
            <w:r w:rsidRPr="00794496">
              <w:rPr>
                <w:rStyle w:val="fontstyle01"/>
                <w:color w:val="auto"/>
              </w:rPr>
              <w:t>Доля детей-мигрантов, обеспеченных дополнительной возможностью  изучения русского</w:t>
            </w:r>
            <w:r w:rsidRPr="00794496">
              <w:rPr>
                <w:rStyle w:val="fontstyle01"/>
                <w:rFonts w:asciiTheme="minorHAnsi" w:hAnsiTheme="minorHAnsi"/>
                <w:color w:val="auto"/>
              </w:rPr>
              <w:t xml:space="preserve"> языка</w:t>
            </w:r>
            <w:r w:rsidRPr="00794496">
              <w:rPr>
                <w:rStyle w:val="fontstyle01"/>
                <w:color w:val="auto"/>
              </w:rPr>
              <w:t xml:space="preserve"> </w:t>
            </w:r>
            <w:r w:rsidR="0012477E">
              <w:rPr>
                <w:rStyle w:val="fontstyle01"/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2314" w:type="dxa"/>
          </w:tcPr>
          <w:p w:rsidR="00682DBF" w:rsidRDefault="00682DBF" w:rsidP="006F730B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/от числа  детей-мигрантов, обучающихся в общеобразовательных  учреждениях, %</w:t>
            </w:r>
          </w:p>
        </w:tc>
        <w:tc>
          <w:tcPr>
            <w:tcW w:w="1105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3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682DBF" w:rsidRPr="00C026E6" w:rsidRDefault="00682DBF" w:rsidP="00682DBF">
            <w:pPr>
              <w:jc w:val="both"/>
              <w:rPr>
                <w:color w:val="5B9BD5" w:themeColor="accent1"/>
              </w:rPr>
            </w:pPr>
            <w:r w:rsidRPr="009C3D89">
              <w:t xml:space="preserve">Доля детей с ограниченными возможностями здоровья и детей-инвалидов, занимающихся по программам в муниципальных  учреждениях дополнительного образования </w:t>
            </w:r>
          </w:p>
        </w:tc>
        <w:tc>
          <w:tcPr>
            <w:tcW w:w="2314" w:type="dxa"/>
          </w:tcPr>
          <w:p w:rsidR="00682DBF" w:rsidRDefault="00682DBF" w:rsidP="000C455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детей-инвалидов и детей с ограниченными возможностями здоровья 5-18 л</w:t>
            </w:r>
            <w:r w:rsidR="000C4554">
              <w:rPr>
                <w:spacing w:val="-10"/>
                <w:szCs w:val="24"/>
                <w:shd w:val="clear" w:color="auto" w:fill="FFFFFF"/>
                <w14:numSpacing w14:val="proportional"/>
              </w:rPr>
              <w:t>ет, обучающихся в мун образовательных учреждениях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в учреждениях </w:t>
            </w:r>
          </w:p>
        </w:tc>
        <w:tc>
          <w:tcPr>
            <w:tcW w:w="1105" w:type="dxa"/>
          </w:tcPr>
          <w:p w:rsidR="00682DBF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40,0%</w:t>
            </w:r>
          </w:p>
        </w:tc>
        <w:tc>
          <w:tcPr>
            <w:tcW w:w="1103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70,%</w:t>
            </w:r>
          </w:p>
        </w:tc>
        <w:tc>
          <w:tcPr>
            <w:tcW w:w="1059" w:type="dxa"/>
          </w:tcPr>
          <w:p w:rsidR="00682DBF" w:rsidRPr="00931BA6" w:rsidRDefault="00682DBF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75%</w:t>
            </w:r>
          </w:p>
        </w:tc>
      </w:tr>
      <w:tr w:rsidR="000C4554" w:rsidRPr="00931BA6" w:rsidTr="00F521D3">
        <w:tc>
          <w:tcPr>
            <w:tcW w:w="558" w:type="dxa"/>
          </w:tcPr>
          <w:p w:rsidR="000C4554" w:rsidRPr="00027AE4" w:rsidRDefault="000C4554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0C4554" w:rsidRPr="00931BA6" w:rsidRDefault="000C4554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zCs w:val="24"/>
              </w:rPr>
              <w:t>«Социализация»</w:t>
            </w:r>
          </w:p>
        </w:tc>
        <w:tc>
          <w:tcPr>
            <w:tcW w:w="4688" w:type="dxa"/>
          </w:tcPr>
          <w:p w:rsidR="000C4554" w:rsidRPr="00294B1C" w:rsidRDefault="000C4554" w:rsidP="00F814CC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783A59">
              <w:rPr>
                <w:rStyle w:val="fontstyle01"/>
                <w:rFonts w:ascii="Times New Roman" w:hAnsi="Times New Roman"/>
                <w:color w:val="auto"/>
              </w:rPr>
              <w:t xml:space="preserve">Доля детей </w:t>
            </w:r>
            <w:r>
              <w:rPr>
                <w:rStyle w:val="fontstyle01"/>
                <w:rFonts w:ascii="Times New Roman" w:hAnsi="Times New Roman"/>
                <w:color w:val="auto"/>
              </w:rPr>
              <w:t xml:space="preserve">14-18 лет в добровольческих объединениях образовательных учреждений </w:t>
            </w:r>
          </w:p>
        </w:tc>
        <w:tc>
          <w:tcPr>
            <w:tcW w:w="2314" w:type="dxa"/>
          </w:tcPr>
          <w:p w:rsidR="000C4554" w:rsidRDefault="000C4554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</w:t>
            </w:r>
            <w:r>
              <w:t xml:space="preserve"> </w:t>
            </w:r>
            <w:r w:rsidRPr="00F814CC">
              <w:rPr>
                <w:spacing w:val="-10"/>
                <w:szCs w:val="24"/>
                <w:shd w:val="clear" w:color="auto" w:fill="FFFFFF"/>
                <w14:numSpacing w14:val="proportional"/>
              </w:rPr>
              <w:t>от общего количе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ства детей в возрасте 14-18 лет, обучающихся  в 8-11 классах общеобразовательных учреждений ,%</w:t>
            </w:r>
          </w:p>
        </w:tc>
        <w:tc>
          <w:tcPr>
            <w:tcW w:w="1105" w:type="dxa"/>
          </w:tcPr>
          <w:p w:rsidR="000C4554" w:rsidRPr="00931BA6" w:rsidRDefault="000C4554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17,0%</w:t>
            </w:r>
          </w:p>
        </w:tc>
        <w:tc>
          <w:tcPr>
            <w:tcW w:w="1103" w:type="dxa"/>
          </w:tcPr>
          <w:p w:rsidR="000C4554" w:rsidRPr="00931BA6" w:rsidRDefault="000C4554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20,0</w:t>
            </w:r>
          </w:p>
        </w:tc>
        <w:tc>
          <w:tcPr>
            <w:tcW w:w="1059" w:type="dxa"/>
          </w:tcPr>
          <w:p w:rsidR="000C4554" w:rsidRPr="00931BA6" w:rsidRDefault="000C4554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25,%</w:t>
            </w:r>
          </w:p>
        </w:tc>
      </w:tr>
      <w:tr w:rsidR="000C4554" w:rsidRPr="00931BA6" w:rsidTr="00F521D3">
        <w:tc>
          <w:tcPr>
            <w:tcW w:w="558" w:type="dxa"/>
          </w:tcPr>
          <w:p w:rsidR="000C4554" w:rsidRPr="00027AE4" w:rsidRDefault="000C4554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0C4554" w:rsidRDefault="000C4554" w:rsidP="00294B1C">
            <w:pPr>
              <w:jc w:val="both"/>
              <w:rPr>
                <w:szCs w:val="24"/>
              </w:rPr>
            </w:pPr>
          </w:p>
        </w:tc>
        <w:tc>
          <w:tcPr>
            <w:tcW w:w="4688" w:type="dxa"/>
          </w:tcPr>
          <w:p w:rsidR="000C4554" w:rsidRPr="00294B1C" w:rsidRDefault="000C4554" w:rsidP="00294B1C">
            <w:pPr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294B1C">
              <w:rPr>
                <w:rStyle w:val="fontstyle01"/>
                <w:rFonts w:ascii="Times New Roman" w:hAnsi="Times New Roman"/>
                <w:color w:val="auto"/>
              </w:rPr>
              <w:t>Доля учащихся, трудоустроенных или продолжающих обучение после окончания школы</w:t>
            </w:r>
          </w:p>
        </w:tc>
        <w:tc>
          <w:tcPr>
            <w:tcW w:w="2314" w:type="dxa"/>
          </w:tcPr>
          <w:p w:rsidR="000C4554" w:rsidRDefault="000C4554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Число выпускников продолживших обучение / общее число выпускников 9,11 классов,%</w:t>
            </w:r>
          </w:p>
        </w:tc>
        <w:tc>
          <w:tcPr>
            <w:tcW w:w="1105" w:type="dxa"/>
          </w:tcPr>
          <w:p w:rsidR="000C4554" w:rsidRPr="00931BA6" w:rsidRDefault="0012477E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98,0%</w:t>
            </w:r>
          </w:p>
        </w:tc>
        <w:tc>
          <w:tcPr>
            <w:tcW w:w="1103" w:type="dxa"/>
          </w:tcPr>
          <w:p w:rsidR="000C4554" w:rsidRPr="00931BA6" w:rsidRDefault="0012477E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99,0%</w:t>
            </w:r>
          </w:p>
        </w:tc>
        <w:tc>
          <w:tcPr>
            <w:tcW w:w="1059" w:type="dxa"/>
          </w:tcPr>
          <w:p w:rsidR="000C4554" w:rsidRPr="00931BA6" w:rsidRDefault="0012477E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100,0%</w:t>
            </w:r>
          </w:p>
        </w:tc>
      </w:tr>
      <w:tr w:rsidR="000C4554" w:rsidRPr="00931BA6" w:rsidTr="00F521D3">
        <w:tc>
          <w:tcPr>
            <w:tcW w:w="558" w:type="dxa"/>
          </w:tcPr>
          <w:p w:rsidR="000C4554" w:rsidRPr="00027AE4" w:rsidRDefault="000C4554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0C4554" w:rsidRDefault="000C4554" w:rsidP="00294B1C">
            <w:pPr>
              <w:jc w:val="both"/>
              <w:rPr>
                <w:szCs w:val="24"/>
              </w:rPr>
            </w:pPr>
          </w:p>
        </w:tc>
        <w:tc>
          <w:tcPr>
            <w:tcW w:w="4688" w:type="dxa"/>
          </w:tcPr>
          <w:p w:rsidR="000C4554" w:rsidRPr="000C4554" w:rsidRDefault="000C4554" w:rsidP="00F13E78">
            <w:pPr>
              <w:jc w:val="both"/>
              <w:rPr>
                <w:rStyle w:val="fontstyle01"/>
                <w:rFonts w:ascii="Times New Roman" w:hAnsi="Times New Roman"/>
                <w:color w:val="4472C4" w:themeColor="accent5"/>
              </w:rPr>
            </w:pPr>
            <w:r w:rsidRPr="009C3D89">
              <w:rPr>
                <w:rStyle w:val="fontstyle01"/>
                <w:rFonts w:ascii="Times New Roman" w:hAnsi="Times New Roman"/>
                <w:color w:val="auto"/>
              </w:rPr>
              <w:t xml:space="preserve">Доля детей 8-11 классов, участвующих в профориентационной работе </w:t>
            </w:r>
          </w:p>
        </w:tc>
        <w:tc>
          <w:tcPr>
            <w:tcW w:w="2314" w:type="dxa"/>
          </w:tcPr>
          <w:p w:rsidR="000C4554" w:rsidRDefault="000C4554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/от числа детей 8-11 классов, %</w:t>
            </w:r>
          </w:p>
        </w:tc>
        <w:tc>
          <w:tcPr>
            <w:tcW w:w="1105" w:type="dxa"/>
          </w:tcPr>
          <w:p w:rsidR="000C4554" w:rsidRDefault="000C4554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50,0%</w:t>
            </w:r>
          </w:p>
        </w:tc>
        <w:tc>
          <w:tcPr>
            <w:tcW w:w="1103" w:type="dxa"/>
          </w:tcPr>
          <w:p w:rsidR="000C4554" w:rsidRPr="00931BA6" w:rsidRDefault="000C4554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60%</w:t>
            </w:r>
          </w:p>
        </w:tc>
        <w:tc>
          <w:tcPr>
            <w:tcW w:w="1059" w:type="dxa"/>
          </w:tcPr>
          <w:p w:rsidR="000C4554" w:rsidRPr="00931BA6" w:rsidRDefault="000C4554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80,0%</w:t>
            </w: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iCs/>
                <w:color w:val="000000"/>
                <w:szCs w:val="24"/>
                <w:shd w:val="clear" w:color="auto" w:fill="FFFFFF"/>
              </w:rPr>
              <w:t>«Гражданин и патриот»</w:t>
            </w:r>
          </w:p>
        </w:tc>
        <w:tc>
          <w:tcPr>
            <w:tcW w:w="4688" w:type="dxa"/>
          </w:tcPr>
          <w:p w:rsidR="00682DBF" w:rsidRDefault="00682DBF" w:rsidP="00294B1C">
            <w:pPr>
              <w:jc w:val="both"/>
              <w:rPr>
                <w:rStyle w:val="fontstyle01"/>
                <w:color w:val="auto"/>
              </w:rPr>
            </w:pPr>
            <w:r w:rsidRPr="00783A59">
              <w:rPr>
                <w:rStyle w:val="fontstyle01"/>
                <w:color w:val="auto"/>
              </w:rPr>
              <w:t>Доля детей, подростков и молодежи состоящих в военно-патриотических клубах и объединениях</w:t>
            </w:r>
          </w:p>
        </w:tc>
        <w:tc>
          <w:tcPr>
            <w:tcW w:w="2314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 число детей, обучающихся в общеобразовательных учреждениях,%</w:t>
            </w:r>
          </w:p>
        </w:tc>
        <w:tc>
          <w:tcPr>
            <w:tcW w:w="1105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7,0%</w:t>
            </w:r>
          </w:p>
        </w:tc>
        <w:tc>
          <w:tcPr>
            <w:tcW w:w="1103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10,0</w:t>
            </w:r>
          </w:p>
        </w:tc>
        <w:tc>
          <w:tcPr>
            <w:tcW w:w="1059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15,0%</w:t>
            </w:r>
          </w:p>
        </w:tc>
      </w:tr>
      <w:tr w:rsidR="00682DBF" w:rsidRPr="00931BA6" w:rsidTr="00F521D3">
        <w:tc>
          <w:tcPr>
            <w:tcW w:w="1352" w:type="dxa"/>
            <w:gridSpan w:val="2"/>
          </w:tcPr>
          <w:p w:rsidR="00682DBF" w:rsidRPr="00175D22" w:rsidRDefault="00682DBF" w:rsidP="00294B1C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86" w:type="dxa"/>
            <w:gridSpan w:val="6"/>
          </w:tcPr>
          <w:p w:rsidR="00682DBF" w:rsidRPr="00175D22" w:rsidRDefault="003B0875" w:rsidP="00294B1C">
            <w:pPr>
              <w:jc w:val="center"/>
              <w:rPr>
                <w:b/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b/>
                <w:szCs w:val="24"/>
              </w:rPr>
              <w:t>Кадровый капитал</w:t>
            </w:r>
            <w:r w:rsidR="0012477E">
              <w:rPr>
                <w:b/>
                <w:szCs w:val="24"/>
              </w:rPr>
              <w:t xml:space="preserve"> </w:t>
            </w: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682DBF" w:rsidRPr="00931BA6" w:rsidRDefault="00F521D3" w:rsidP="00F521D3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zCs w:val="24"/>
              </w:rPr>
              <w:t>Профессиональный педагог</w:t>
            </w:r>
          </w:p>
        </w:tc>
        <w:tc>
          <w:tcPr>
            <w:tcW w:w="4688" w:type="dxa"/>
          </w:tcPr>
          <w:p w:rsidR="00682DBF" w:rsidRPr="000B2E49" w:rsidRDefault="00682DBF" w:rsidP="00294B1C">
            <w:pPr>
              <w:jc w:val="both"/>
              <w:rPr>
                <w:rStyle w:val="fontstyle01"/>
                <w:rFonts w:ascii="Times New Roman" w:hAnsi="Times New Roman"/>
                <w:color w:val="auto"/>
                <w:szCs w:val="22"/>
              </w:rPr>
            </w:pPr>
            <w:r w:rsidRPr="00AF11C0">
              <w:rPr>
                <w:rStyle w:val="fontstyle01"/>
                <w:rFonts w:ascii="Times New Roman" w:hAnsi="Times New Roman"/>
                <w:color w:val="auto"/>
                <w:szCs w:val="22"/>
              </w:rPr>
              <w:t>Доля педагогических работников, прошедших аттестацию в но</w:t>
            </w:r>
            <w:r>
              <w:rPr>
                <w:rStyle w:val="fontstyle01"/>
                <w:rFonts w:ascii="Times New Roman" w:hAnsi="Times New Roman"/>
                <w:color w:val="auto"/>
                <w:szCs w:val="22"/>
              </w:rPr>
              <w:t>вом формате</w:t>
            </w:r>
          </w:p>
        </w:tc>
        <w:tc>
          <w:tcPr>
            <w:tcW w:w="2314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83751A">
              <w:rPr>
                <w:spacing w:val="-10"/>
                <w:szCs w:val="24"/>
                <w:shd w:val="clear" w:color="auto" w:fill="FFFFFF"/>
                <w14:numSpacing w14:val="proportional"/>
              </w:rPr>
              <w:t>общая численность педагогических работников  в образовательных организациях, %</w:t>
            </w:r>
          </w:p>
        </w:tc>
        <w:tc>
          <w:tcPr>
            <w:tcW w:w="1105" w:type="dxa"/>
          </w:tcPr>
          <w:p w:rsidR="00682DBF" w:rsidRPr="00931BA6" w:rsidRDefault="0012477E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</w:t>
            </w:r>
          </w:p>
        </w:tc>
        <w:tc>
          <w:tcPr>
            <w:tcW w:w="1103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50,0%</w:t>
            </w:r>
          </w:p>
        </w:tc>
        <w:tc>
          <w:tcPr>
            <w:tcW w:w="1059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100%</w:t>
            </w:r>
          </w:p>
        </w:tc>
      </w:tr>
      <w:tr w:rsidR="00682DBF" w:rsidRPr="00931BA6" w:rsidTr="00F521D3">
        <w:tc>
          <w:tcPr>
            <w:tcW w:w="558" w:type="dxa"/>
          </w:tcPr>
          <w:p w:rsidR="00682DBF" w:rsidRPr="00027AE4" w:rsidRDefault="00682DBF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682DBF" w:rsidRPr="00ED3D5F" w:rsidRDefault="00682DBF" w:rsidP="00294B1C">
            <w:pPr>
              <w:jc w:val="both"/>
              <w:rPr>
                <w:szCs w:val="24"/>
              </w:rPr>
            </w:pPr>
          </w:p>
        </w:tc>
        <w:tc>
          <w:tcPr>
            <w:tcW w:w="4688" w:type="dxa"/>
          </w:tcPr>
          <w:p w:rsidR="00682DBF" w:rsidRPr="00AF11C0" w:rsidRDefault="00682DBF" w:rsidP="00294B1C">
            <w:pPr>
              <w:jc w:val="both"/>
              <w:rPr>
                <w:rStyle w:val="fontstyle01"/>
                <w:rFonts w:ascii="Times New Roman" w:hAnsi="Times New Roman"/>
                <w:color w:val="auto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Cs w:val="22"/>
              </w:rPr>
              <w:t>Доля педагогических работников, прошедших обучение по программам непрерывного обновления профессиональных знаний</w:t>
            </w:r>
          </w:p>
        </w:tc>
        <w:tc>
          <w:tcPr>
            <w:tcW w:w="2314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</w:t>
            </w:r>
            <w:r w:rsidRPr="0083751A">
              <w:rPr>
                <w:spacing w:val="-10"/>
                <w:szCs w:val="24"/>
                <w:shd w:val="clear" w:color="auto" w:fill="FFFFFF"/>
                <w14:numSpacing w14:val="proportional"/>
              </w:rPr>
              <w:t>общая численность педагогических работников  в образовательных организациях, %</w:t>
            </w:r>
          </w:p>
        </w:tc>
        <w:tc>
          <w:tcPr>
            <w:tcW w:w="1105" w:type="dxa"/>
          </w:tcPr>
          <w:p w:rsidR="00682DBF" w:rsidRPr="00931BA6" w:rsidRDefault="0012477E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0</w:t>
            </w:r>
          </w:p>
        </w:tc>
        <w:tc>
          <w:tcPr>
            <w:tcW w:w="1103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40,0%</w:t>
            </w:r>
          </w:p>
        </w:tc>
        <w:tc>
          <w:tcPr>
            <w:tcW w:w="1059" w:type="dxa"/>
          </w:tcPr>
          <w:p w:rsidR="00682DBF" w:rsidRPr="00931BA6" w:rsidRDefault="00682DBF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50,0%</w:t>
            </w:r>
          </w:p>
        </w:tc>
      </w:tr>
      <w:tr w:rsidR="00F521D3" w:rsidRPr="00931BA6" w:rsidTr="00F521D3">
        <w:tc>
          <w:tcPr>
            <w:tcW w:w="558" w:type="dxa"/>
          </w:tcPr>
          <w:p w:rsidR="00F521D3" w:rsidRPr="00027AE4" w:rsidRDefault="00F521D3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F521D3" w:rsidRPr="00A26492" w:rsidRDefault="00F521D3" w:rsidP="00F13E78">
            <w:pPr>
              <w:jc w:val="both"/>
              <w:rPr>
                <w:rStyle w:val="fontstyle01"/>
                <w:rFonts w:ascii="Times New Roman" w:hAnsi="Times New Roman"/>
                <w:color w:val="auto"/>
                <w:szCs w:val="22"/>
              </w:rPr>
            </w:pPr>
            <w:r w:rsidRPr="00A26492">
              <w:t xml:space="preserve">Удельный вес численности молодых </w:t>
            </w:r>
            <w:r>
              <w:t>педагогов</w:t>
            </w:r>
            <w:r w:rsidRPr="00A26492">
              <w:t xml:space="preserve"> в возрасте до 35 лет </w:t>
            </w:r>
          </w:p>
        </w:tc>
        <w:tc>
          <w:tcPr>
            <w:tcW w:w="2314" w:type="dxa"/>
          </w:tcPr>
          <w:p w:rsidR="00F521D3" w:rsidRDefault="00F521D3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/общая численность</w:t>
            </w:r>
            <w:r w:rsidRPr="0083751A">
              <w:rPr>
                <w:spacing w:val="-10"/>
                <w:szCs w:val="24"/>
                <w:shd w:val="clear" w:color="auto" w:fill="FFFFFF"/>
                <w14:numSpacing w14:val="proportional"/>
              </w:rPr>
              <w:t xml:space="preserve"> 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педагогических работников  в образовательных организациях, %</w:t>
            </w:r>
          </w:p>
        </w:tc>
        <w:tc>
          <w:tcPr>
            <w:tcW w:w="1105" w:type="dxa"/>
          </w:tcPr>
          <w:p w:rsidR="00F521D3" w:rsidRPr="00931BA6" w:rsidRDefault="00F521D3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25%</w:t>
            </w:r>
          </w:p>
        </w:tc>
        <w:tc>
          <w:tcPr>
            <w:tcW w:w="1103" w:type="dxa"/>
          </w:tcPr>
          <w:p w:rsidR="00F521D3" w:rsidRPr="00931BA6" w:rsidRDefault="00F521D3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30%</w:t>
            </w:r>
          </w:p>
        </w:tc>
        <w:tc>
          <w:tcPr>
            <w:tcW w:w="1059" w:type="dxa"/>
          </w:tcPr>
          <w:p w:rsidR="00F521D3" w:rsidRPr="00931BA6" w:rsidRDefault="00F521D3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35%</w:t>
            </w:r>
          </w:p>
        </w:tc>
      </w:tr>
      <w:tr w:rsidR="003B0875" w:rsidRPr="00931BA6" w:rsidTr="00F521D3">
        <w:tc>
          <w:tcPr>
            <w:tcW w:w="558" w:type="dxa"/>
          </w:tcPr>
          <w:p w:rsidR="003B0875" w:rsidRPr="00027AE4" w:rsidRDefault="003B0875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F521D3">
              <w:rPr>
                <w:spacing w:val="-10"/>
                <w:szCs w:val="24"/>
                <w:shd w:val="clear" w:color="auto" w:fill="FFFFFF"/>
                <w14:numSpacing w14:val="proportional"/>
              </w:rPr>
              <w:t>УСПЕШНЫЙ ПЕДАГОГ</w:t>
            </w:r>
          </w:p>
        </w:tc>
        <w:tc>
          <w:tcPr>
            <w:tcW w:w="4688" w:type="dxa"/>
          </w:tcPr>
          <w:p w:rsidR="003B0875" w:rsidRPr="002D2AA7" w:rsidRDefault="003B0875" w:rsidP="00F13E78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Доля</w:t>
            </w:r>
            <w:r>
              <w:rPr>
                <w:rStyle w:val="fontstyle01"/>
                <w:color w:val="auto"/>
              </w:rPr>
              <w:t xml:space="preserve"> педагогических кадров, состоящих в </w:t>
            </w:r>
            <w:r>
              <w:rPr>
                <w:rStyle w:val="fontstyle01"/>
                <w:color w:val="auto"/>
              </w:rPr>
              <w:lastRenderedPageBreak/>
              <w:t>профессиональных сообществах</w:t>
            </w:r>
          </w:p>
        </w:tc>
        <w:tc>
          <w:tcPr>
            <w:tcW w:w="2314" w:type="dxa"/>
          </w:tcPr>
          <w:p w:rsidR="003B0875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lastRenderedPageBreak/>
              <w:t xml:space="preserve">/общее число 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lastRenderedPageBreak/>
              <w:t>педагогических работников,%</w:t>
            </w:r>
          </w:p>
        </w:tc>
        <w:tc>
          <w:tcPr>
            <w:tcW w:w="1105" w:type="dxa"/>
          </w:tcPr>
          <w:p w:rsidR="003B0875" w:rsidRPr="00931BA6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3" w:type="dxa"/>
          </w:tcPr>
          <w:p w:rsidR="003B0875" w:rsidRPr="00931BA6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3B0875" w:rsidRPr="00931BA6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3B0875" w:rsidRPr="00931BA6" w:rsidTr="00F521D3">
        <w:tc>
          <w:tcPr>
            <w:tcW w:w="558" w:type="dxa"/>
          </w:tcPr>
          <w:p w:rsidR="003B0875" w:rsidRPr="00027AE4" w:rsidRDefault="003B0875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3B0875" w:rsidRPr="00931BA6" w:rsidRDefault="003B0875" w:rsidP="000C4554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3B0875" w:rsidRPr="00A26492" w:rsidRDefault="003B0875" w:rsidP="0083751A">
            <w:pPr>
              <w:jc w:val="both"/>
              <w:rPr>
                <w:rStyle w:val="fontstyle01"/>
                <w:rFonts w:ascii="Times New Roman" w:hAnsi="Times New Roman"/>
                <w:color w:val="auto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Cs w:val="22"/>
              </w:rPr>
              <w:t>Доля педагогов, участников, муниципальных конкурсов профессионального мастерства</w:t>
            </w:r>
          </w:p>
        </w:tc>
        <w:tc>
          <w:tcPr>
            <w:tcW w:w="2314" w:type="dxa"/>
          </w:tcPr>
          <w:p w:rsidR="003B0875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F521D3"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педагогических работников,%</w:t>
            </w:r>
          </w:p>
        </w:tc>
        <w:tc>
          <w:tcPr>
            <w:tcW w:w="1105" w:type="dxa"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5,0%</w:t>
            </w:r>
          </w:p>
        </w:tc>
        <w:tc>
          <w:tcPr>
            <w:tcW w:w="1103" w:type="dxa"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8,0%</w:t>
            </w:r>
          </w:p>
        </w:tc>
        <w:tc>
          <w:tcPr>
            <w:tcW w:w="1059" w:type="dxa"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10,0%</w:t>
            </w:r>
          </w:p>
        </w:tc>
      </w:tr>
      <w:tr w:rsidR="003B0875" w:rsidRPr="00931BA6" w:rsidTr="00F521D3">
        <w:tc>
          <w:tcPr>
            <w:tcW w:w="558" w:type="dxa"/>
          </w:tcPr>
          <w:p w:rsidR="003B0875" w:rsidRPr="00027AE4" w:rsidRDefault="003B0875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3B0875" w:rsidRDefault="003B0875" w:rsidP="00294B1C">
            <w:pPr>
              <w:jc w:val="both"/>
              <w:rPr>
                <w:rStyle w:val="fontstyle01"/>
                <w:color w:val="auto"/>
              </w:rPr>
            </w:pPr>
            <w:r w:rsidRPr="00A26492">
              <w:rPr>
                <w:rStyle w:val="fontstyle01"/>
                <w:rFonts w:ascii="Times New Roman" w:hAnsi="Times New Roman"/>
                <w:color w:val="auto"/>
              </w:rPr>
              <w:t>Доля</w:t>
            </w:r>
            <w:r>
              <w:rPr>
                <w:rStyle w:val="fontstyle01"/>
                <w:color w:val="auto"/>
              </w:rPr>
              <w:t xml:space="preserve"> молодых педагогов, участвующих в конкурсах профессионального мастерства </w:t>
            </w:r>
          </w:p>
        </w:tc>
        <w:tc>
          <w:tcPr>
            <w:tcW w:w="2314" w:type="dxa"/>
          </w:tcPr>
          <w:p w:rsidR="003B0875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/число молодых педагогов в возрасте до 35 лет ,%</w:t>
            </w:r>
          </w:p>
        </w:tc>
        <w:tc>
          <w:tcPr>
            <w:tcW w:w="1105" w:type="dxa"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103" w:type="dxa"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  <w:tr w:rsidR="003B0875" w:rsidRPr="00931BA6" w:rsidTr="00F521D3">
        <w:tc>
          <w:tcPr>
            <w:tcW w:w="558" w:type="dxa"/>
          </w:tcPr>
          <w:p w:rsidR="003B0875" w:rsidRPr="00027AE4" w:rsidRDefault="003B0875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3B0875" w:rsidRPr="00931BA6" w:rsidRDefault="003B0875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3B0875" w:rsidRDefault="003B0875" w:rsidP="00F13E78">
            <w:pPr>
              <w:jc w:val="both"/>
              <w:rPr>
                <w:rStyle w:val="fontstyle01"/>
                <w:color w:val="auto"/>
              </w:rPr>
            </w:pPr>
            <w:r>
              <w:rPr>
                <w:rStyle w:val="fontstyle01"/>
                <w:color w:val="auto"/>
              </w:rPr>
              <w:t>Количество педагогов, имеющих грантовую поддержку</w:t>
            </w:r>
          </w:p>
        </w:tc>
        <w:tc>
          <w:tcPr>
            <w:tcW w:w="2314" w:type="dxa"/>
          </w:tcPr>
          <w:p w:rsidR="003B0875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кол</w:t>
            </w:r>
          </w:p>
        </w:tc>
        <w:tc>
          <w:tcPr>
            <w:tcW w:w="1105" w:type="dxa"/>
          </w:tcPr>
          <w:p w:rsidR="003B0875" w:rsidRPr="00931BA6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 чел</w:t>
            </w:r>
          </w:p>
        </w:tc>
        <w:tc>
          <w:tcPr>
            <w:tcW w:w="1103" w:type="dxa"/>
          </w:tcPr>
          <w:p w:rsidR="003B0875" w:rsidRPr="00931BA6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 чел</w:t>
            </w:r>
          </w:p>
        </w:tc>
        <w:tc>
          <w:tcPr>
            <w:tcW w:w="1059" w:type="dxa"/>
          </w:tcPr>
          <w:p w:rsidR="003B0875" w:rsidRPr="00931BA6" w:rsidRDefault="003B0875" w:rsidP="00F13E78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50 чел</w:t>
            </w:r>
          </w:p>
        </w:tc>
      </w:tr>
      <w:tr w:rsidR="00F521D3" w:rsidRPr="00931BA6" w:rsidTr="00F521D3">
        <w:trPr>
          <w:trHeight w:val="601"/>
        </w:trPr>
        <w:tc>
          <w:tcPr>
            <w:tcW w:w="1352" w:type="dxa"/>
            <w:gridSpan w:val="2"/>
          </w:tcPr>
          <w:p w:rsidR="00F521D3" w:rsidRPr="009111E7" w:rsidRDefault="00F521D3" w:rsidP="00294B1C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86" w:type="dxa"/>
            <w:gridSpan w:val="6"/>
          </w:tcPr>
          <w:p w:rsidR="00F521D3" w:rsidRPr="009111E7" w:rsidRDefault="00F521D3" w:rsidP="00294B1C">
            <w:pPr>
              <w:jc w:val="center"/>
              <w:rPr>
                <w:b/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b/>
                <w:szCs w:val="24"/>
              </w:rPr>
              <w:t>МС</w:t>
            </w:r>
            <w:r w:rsidRPr="009111E7">
              <w:rPr>
                <w:b/>
                <w:szCs w:val="24"/>
              </w:rPr>
              <w:t>О –ИННОВАЦИОННЫЙ ОБРАЗОВАТЕЛЬНЫЙ КЛАСТЕР</w:t>
            </w:r>
          </w:p>
        </w:tc>
      </w:tr>
      <w:tr w:rsidR="00F521D3" w:rsidRPr="00931BA6" w:rsidTr="00F521D3">
        <w:tc>
          <w:tcPr>
            <w:tcW w:w="558" w:type="dxa"/>
          </w:tcPr>
          <w:p w:rsidR="00F521D3" w:rsidRPr="00027AE4" w:rsidRDefault="00F521D3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F521D3" w:rsidRDefault="00F521D3" w:rsidP="00294B1C">
            <w:pPr>
              <w:jc w:val="both"/>
              <w:rPr>
                <w:szCs w:val="24"/>
              </w:rPr>
            </w:pPr>
            <w:r w:rsidRPr="00CF422E">
              <w:t>«</w:t>
            </w:r>
            <w:r w:rsidRPr="00CF422E">
              <w:rPr>
                <w:szCs w:val="24"/>
              </w:rPr>
              <w:t>Эффективная школа»</w:t>
            </w:r>
          </w:p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F521D3" w:rsidRPr="00FA1A3A" w:rsidRDefault="00F521D3" w:rsidP="00294B1C">
            <w:pPr>
              <w:jc w:val="both"/>
              <w:rPr>
                <w:rStyle w:val="fontstyle01"/>
                <w:rFonts w:asciiTheme="minorHAnsi" w:hAnsiTheme="minorHAnsi"/>
                <w:color w:val="auto"/>
              </w:rPr>
            </w:pPr>
            <w:r w:rsidRPr="004B4B3E">
              <w:rPr>
                <w:rStyle w:val="fontstyle01"/>
                <w:color w:val="auto"/>
              </w:rPr>
              <w:t>Доля образовательных организаций, имеющие высокий образовательный результат по итогам муниципального мониторинга</w:t>
            </w:r>
            <w:r w:rsidRPr="004B4B3E">
              <w:rPr>
                <w:rStyle w:val="fontstyle01"/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2314" w:type="dxa"/>
          </w:tcPr>
          <w:p w:rsidR="00F521D3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Доля образовательных учреждений, набравших более 60баллов/общее число образовательных</w:t>
            </w:r>
          </w:p>
          <w:p w:rsidR="00F521D3" w:rsidRPr="00931BA6" w:rsidRDefault="00F521D3" w:rsidP="0083751A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Учреждений,%</w:t>
            </w:r>
          </w:p>
        </w:tc>
        <w:tc>
          <w:tcPr>
            <w:tcW w:w="1105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14,0%</w:t>
            </w:r>
          </w:p>
        </w:tc>
        <w:tc>
          <w:tcPr>
            <w:tcW w:w="1103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20,0%</w:t>
            </w:r>
          </w:p>
        </w:tc>
        <w:tc>
          <w:tcPr>
            <w:tcW w:w="1059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30,0%</w:t>
            </w:r>
          </w:p>
        </w:tc>
      </w:tr>
      <w:tr w:rsidR="00F521D3" w:rsidRPr="00931BA6" w:rsidTr="00F521D3">
        <w:tc>
          <w:tcPr>
            <w:tcW w:w="558" w:type="dxa"/>
          </w:tcPr>
          <w:p w:rsidR="00F521D3" w:rsidRPr="00027AE4" w:rsidRDefault="00F521D3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  <w:vMerge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4688" w:type="dxa"/>
          </w:tcPr>
          <w:p w:rsidR="00F521D3" w:rsidRPr="00AF11C0" w:rsidRDefault="00F521D3" w:rsidP="00AF11C0">
            <w:pPr>
              <w:jc w:val="both"/>
              <w:rPr>
                <w:rStyle w:val="fontstyle01"/>
                <w:rFonts w:ascii="Times New Roman" w:hAnsi="Times New Roman"/>
                <w:color w:val="auto"/>
                <w:szCs w:val="22"/>
              </w:rPr>
            </w:pPr>
            <w:r w:rsidRPr="00AF11C0">
              <w:rPr>
                <w:rStyle w:val="fontstyle01"/>
                <w:rFonts w:ascii="Times New Roman" w:hAnsi="Times New Roman"/>
                <w:color w:val="auto"/>
              </w:rPr>
              <w:t>Доля учреждений</w:t>
            </w:r>
            <w:r>
              <w:rPr>
                <w:rStyle w:val="fontstyle01"/>
                <w:rFonts w:ascii="Times New Roman" w:hAnsi="Times New Roman"/>
                <w:color w:val="auto"/>
              </w:rPr>
              <w:t>,</w:t>
            </w:r>
            <w:r w:rsidRPr="00AF11C0">
              <w:rPr>
                <w:rStyle w:val="fontstyle01"/>
                <w:rFonts w:ascii="Times New Roman" w:hAnsi="Times New Roman"/>
                <w:color w:val="auto"/>
              </w:rPr>
              <w:t xml:space="preserve"> участвующих в грантовых конкурсах по привлечению дополнительных средств</w:t>
            </w:r>
          </w:p>
        </w:tc>
        <w:tc>
          <w:tcPr>
            <w:tcW w:w="2314" w:type="dxa"/>
          </w:tcPr>
          <w:p w:rsidR="00F521D3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образовательных учреждений ,%</w:t>
            </w:r>
          </w:p>
        </w:tc>
        <w:tc>
          <w:tcPr>
            <w:tcW w:w="1105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5,0%</w:t>
            </w:r>
          </w:p>
        </w:tc>
        <w:tc>
          <w:tcPr>
            <w:tcW w:w="1103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7,0%</w:t>
            </w:r>
          </w:p>
        </w:tc>
        <w:tc>
          <w:tcPr>
            <w:tcW w:w="1059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10,0%</w:t>
            </w:r>
          </w:p>
        </w:tc>
      </w:tr>
      <w:tr w:rsidR="00F521D3" w:rsidRPr="00931BA6" w:rsidTr="00F521D3">
        <w:tc>
          <w:tcPr>
            <w:tcW w:w="558" w:type="dxa"/>
          </w:tcPr>
          <w:p w:rsidR="00F521D3" w:rsidRPr="00027AE4" w:rsidRDefault="00F521D3" w:rsidP="00294B1C">
            <w:pPr>
              <w:pStyle w:val="a7"/>
              <w:numPr>
                <w:ilvl w:val="0"/>
                <w:numId w:val="32"/>
              </w:numPr>
              <w:ind w:left="454"/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2711" w:type="dxa"/>
            <w:gridSpan w:val="2"/>
          </w:tcPr>
          <w:p w:rsidR="00F521D3" w:rsidRPr="00931BA6" w:rsidRDefault="00F521D3" w:rsidP="00AF11C0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«Инновационная школа»</w:t>
            </w:r>
          </w:p>
        </w:tc>
        <w:tc>
          <w:tcPr>
            <w:tcW w:w="4688" w:type="dxa"/>
          </w:tcPr>
          <w:p w:rsidR="00F521D3" w:rsidRDefault="00F521D3" w:rsidP="00F837F7">
            <w:pPr>
              <w:jc w:val="both"/>
              <w:rPr>
                <w:rStyle w:val="fontstyle01"/>
                <w:color w:val="auto"/>
              </w:rPr>
            </w:pPr>
            <w:r w:rsidRPr="00AF11C0">
              <w:rPr>
                <w:rStyle w:val="fontstyle01"/>
                <w:color w:val="auto"/>
              </w:rPr>
              <w:t xml:space="preserve">Доля образовательных организаций, имеющих статус </w:t>
            </w:r>
            <w:r w:rsidRPr="00F837F7">
              <w:rPr>
                <w:rStyle w:val="fontstyle01"/>
                <w:color w:val="auto"/>
              </w:rPr>
              <w:t xml:space="preserve"> базовых экспериментальных, опорных, пилотных площадок, учреждений-лабораторий, ресурсных центров, учреждений-тьюторов.</w:t>
            </w:r>
          </w:p>
        </w:tc>
        <w:tc>
          <w:tcPr>
            <w:tcW w:w="2314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 w:rsidRPr="0083751A">
              <w:rPr>
                <w:spacing w:val="-10"/>
                <w:szCs w:val="24"/>
                <w:shd w:val="clear" w:color="auto" w:fill="FFFFFF"/>
                <w14:numSpacing w14:val="proportional"/>
              </w:rPr>
              <w:t>/общее число образовательных учреждений</w:t>
            </w: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,%</w:t>
            </w:r>
          </w:p>
        </w:tc>
        <w:tc>
          <w:tcPr>
            <w:tcW w:w="1105" w:type="dxa"/>
          </w:tcPr>
          <w:p w:rsidR="00F521D3" w:rsidRPr="00931BA6" w:rsidRDefault="0012477E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  <w:r>
              <w:rPr>
                <w:spacing w:val="-10"/>
                <w:szCs w:val="24"/>
                <w:shd w:val="clear" w:color="auto" w:fill="FFFFFF"/>
                <w14:numSpacing w14:val="proportional"/>
              </w:rPr>
              <w:t>15,%</w:t>
            </w:r>
          </w:p>
        </w:tc>
        <w:tc>
          <w:tcPr>
            <w:tcW w:w="1103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  <w:tc>
          <w:tcPr>
            <w:tcW w:w="1059" w:type="dxa"/>
          </w:tcPr>
          <w:p w:rsidR="00F521D3" w:rsidRPr="00931BA6" w:rsidRDefault="00F521D3" w:rsidP="00294B1C">
            <w:pPr>
              <w:jc w:val="both"/>
              <w:rPr>
                <w:spacing w:val="-10"/>
                <w:szCs w:val="24"/>
                <w:shd w:val="clear" w:color="auto" w:fill="FFFFFF"/>
                <w14:numSpacing w14:val="proportional"/>
              </w:rPr>
            </w:pPr>
          </w:p>
        </w:tc>
      </w:tr>
    </w:tbl>
    <w:p w:rsidR="00BD4A9D" w:rsidRPr="00BD4A9D" w:rsidRDefault="00BD4A9D" w:rsidP="00BD4A9D">
      <w:pPr>
        <w:jc w:val="both"/>
        <w:rPr>
          <w:spacing w:val="-10"/>
          <w:szCs w:val="24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numSpacing w14:val="proportional"/>
        </w:rPr>
      </w:pPr>
    </w:p>
    <w:sectPr w:rsidR="00BD4A9D" w:rsidRPr="00BD4A9D" w:rsidSect="00791F70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E9" w:rsidRDefault="00C572E9" w:rsidP="00162C67">
      <w:pPr>
        <w:spacing w:after="0" w:line="240" w:lineRule="auto"/>
      </w:pPr>
      <w:r>
        <w:separator/>
      </w:r>
    </w:p>
  </w:endnote>
  <w:endnote w:type="continuationSeparator" w:id="0">
    <w:p w:rsidR="00C572E9" w:rsidRDefault="00C572E9" w:rsidP="0016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E9" w:rsidRDefault="00C572E9" w:rsidP="00162C67">
      <w:pPr>
        <w:spacing w:after="0" w:line="240" w:lineRule="auto"/>
      </w:pPr>
      <w:r>
        <w:separator/>
      </w:r>
    </w:p>
  </w:footnote>
  <w:footnote w:type="continuationSeparator" w:id="0">
    <w:p w:rsidR="00C572E9" w:rsidRDefault="00C572E9" w:rsidP="00162C67">
      <w:pPr>
        <w:spacing w:after="0" w:line="240" w:lineRule="auto"/>
      </w:pPr>
      <w:r>
        <w:continuationSeparator/>
      </w:r>
    </w:p>
  </w:footnote>
  <w:footnote w:id="1">
    <w:p w:rsidR="00D42E00" w:rsidRPr="00162C67" w:rsidRDefault="00D42E00" w:rsidP="00162C67">
      <w:pPr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162C67">
        <w:rPr>
          <w:sz w:val="20"/>
          <w:szCs w:val="20"/>
        </w:rPr>
        <w:t>Прогноз долгосрочного социально – экономического развития Российской Федерации на период до 2030 года; Указ Президента РФ от 13 мая 2017 г. № 208 «О Стратегии экономической безопасности Российской Федерации на период до 2030 года»; Распоряжение Правительства РФ от 25 сентября 2017 г. № 2039-р «Об утверждении Стратегии повышения финансовой грамотности в Российской Федерации на 2017 - 2023 гг.»; Указ Президента Российской Федерации № 703 от 06 декабря 2018 г. «О Стратегии государственной национальной политики</w:t>
      </w:r>
      <w:r>
        <w:rPr>
          <w:sz w:val="20"/>
          <w:szCs w:val="20"/>
        </w:rPr>
        <w:t xml:space="preserve"> </w:t>
      </w:r>
      <w:r w:rsidRPr="00162C67">
        <w:rPr>
          <w:sz w:val="20"/>
          <w:szCs w:val="20"/>
        </w:rPr>
        <w:t>Российской Федерации на период до 2025 года»; Распоряжение Правительства РФ от 28 июля 2017 года № 1632-р «Об утверждении программы «Цифровая экономика в Российской Федерации»; Распоряжение Правительства РФ от 29 мая 2015 года № 996-р «Об утверждении Стратегии развития воспитания в Российской Федерации на период до 2025 года»; Послание Президента Российской Федерации Федеральному Собранию от 15.01.2020; Указ Президента РФ от 01.12.2016 № 642 «О Стратегии научно-технологического развития Российской Федерации»; Федеральный закон от 27.12.2012 г. № 273-ФЗ «Об обра</w:t>
      </w:r>
      <w:r>
        <w:rPr>
          <w:sz w:val="20"/>
          <w:szCs w:val="20"/>
        </w:rPr>
        <w:t>зовании в Российской Федерации»; национальный проект «Образование».</w:t>
      </w:r>
    </w:p>
  </w:footnote>
  <w:footnote w:id="2">
    <w:p w:rsidR="00D42E00" w:rsidRDefault="00D42E00" w:rsidP="00162C67">
      <w:pPr>
        <w:pStyle w:val="a3"/>
        <w:jc w:val="both"/>
      </w:pPr>
      <w:r>
        <w:rPr>
          <w:rStyle w:val="a5"/>
        </w:rPr>
        <w:footnoteRef/>
      </w:r>
      <w:r>
        <w:t xml:space="preserve"> 2 Федеральные государственные образовательные стандарты; Концепция духовно-нравственного развития и воспитания личности гражданина России; Доклад рабочей группы Давосского экономического форума «Новый взгляд на образование: Раскрывая потенциал образовательных технологий» (в части навыков XXI века – набор компетенций, необходимых для жизни и работы в современном мире), национальный проект «Образование».</w:t>
      </w:r>
    </w:p>
  </w:footnote>
  <w:footnote w:id="3">
    <w:p w:rsidR="00D42E00" w:rsidRPr="006D304E" w:rsidRDefault="00D42E00">
      <w:pPr>
        <w:pStyle w:val="a3"/>
      </w:pPr>
      <w:r>
        <w:rPr>
          <w:rStyle w:val="a5"/>
        </w:rPr>
        <w:footnoteRef/>
      </w:r>
      <w:r>
        <w:t xml:space="preserve"> </w:t>
      </w:r>
      <w:r w:rsidRPr="006D304E">
        <w:t>Она была провозглашена 57–ой сессией Генеральной Ассамблей ООН</w:t>
      </w:r>
    </w:p>
  </w:footnote>
  <w:footnote w:id="4">
    <w:p w:rsidR="00D42E00" w:rsidRDefault="00D42E00" w:rsidP="001E482F">
      <w:pPr>
        <w:pStyle w:val="a3"/>
        <w:jc w:val="both"/>
      </w:pPr>
      <w:r>
        <w:rPr>
          <w:rStyle w:val="a5"/>
        </w:rPr>
        <w:footnoteRef/>
      </w:r>
      <w:r>
        <w:t xml:space="preserve"> (Блокче́ йн (англ. blockchain или block chain) — выстроенная по определённым правилам непрерывная последовательная цепочка блоков (связный список), содержащих информацию. Чаще всего копии цепочек блоков хранятся и независимо друг от друга (параллельно) обрабатываются на множестве разных компьютеров.)</w:t>
      </w:r>
    </w:p>
  </w:footnote>
  <w:footnote w:id="5">
    <w:p w:rsidR="00D42E00" w:rsidRDefault="00D42E00">
      <w:pPr>
        <w:pStyle w:val="a3"/>
      </w:pPr>
      <w:r>
        <w:rPr>
          <w:rStyle w:val="a5"/>
        </w:rPr>
        <w:footnoteRef/>
      </w:r>
      <w:r>
        <w:t xml:space="preserve"> Громыко Н.В. Стратегии развития образования // Профессиональное образование 2019 № 1, с. 13-18</w:t>
      </w:r>
    </w:p>
  </w:footnote>
  <w:footnote w:id="6">
    <w:p w:rsidR="00D42E00" w:rsidRPr="003E50AF" w:rsidRDefault="00D42E00">
      <w:pPr>
        <w:pStyle w:val="a3"/>
      </w:pPr>
      <w:r>
        <w:rPr>
          <w:rStyle w:val="a5"/>
        </w:rPr>
        <w:footnoteRef/>
      </w:r>
      <w:r>
        <w:t xml:space="preserve"> </w:t>
      </w:r>
      <w:r w:rsidRPr="003E50AF">
        <w:rPr>
          <w:rStyle w:val="w"/>
          <w:color w:val="000000"/>
          <w:shd w:val="clear" w:color="auto" w:fill="FFFFFF"/>
        </w:rPr>
        <w:t>Педагогически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целесообразная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организация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городской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среды</w:t>
      </w:r>
      <w:r w:rsidRPr="003E50A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обеспечивающей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союзе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семьей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образовательными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учреждениями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всестороннее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гармоничное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развитие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человека</w:t>
      </w:r>
      <w:r>
        <w:rPr>
          <w:color w:val="000000"/>
          <w:shd w:val="clear" w:color="auto" w:fill="FFFFFF"/>
        </w:rPr>
        <w:t xml:space="preserve"> </w:t>
      </w:r>
      <w:r w:rsidRPr="003E50AF">
        <w:rPr>
          <w:rStyle w:val="w"/>
          <w:color w:val="000000"/>
          <w:shd w:val="clear" w:color="auto" w:fill="FFFFFF"/>
        </w:rPr>
        <w:t>культуры</w:t>
      </w:r>
      <w:r w:rsidRPr="003E50AF">
        <w:rPr>
          <w:color w:val="000000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638747"/>
      <w:docPartObj>
        <w:docPartGallery w:val="Page Numbers (Top of Page)"/>
        <w:docPartUnique/>
      </w:docPartObj>
    </w:sdtPr>
    <w:sdtEndPr/>
    <w:sdtContent>
      <w:p w:rsidR="00D42E00" w:rsidRDefault="00D42E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148">
          <w:rPr>
            <w:noProof/>
          </w:rPr>
          <w:t>1</w:t>
        </w:r>
        <w:r>
          <w:fldChar w:fldCharType="end"/>
        </w:r>
      </w:p>
    </w:sdtContent>
  </w:sdt>
  <w:p w:rsidR="00D42E00" w:rsidRDefault="00D42E0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E70"/>
    <w:multiLevelType w:val="hybridMultilevel"/>
    <w:tmpl w:val="ADCA9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92898"/>
    <w:multiLevelType w:val="hybridMultilevel"/>
    <w:tmpl w:val="03FE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1431"/>
    <w:multiLevelType w:val="hybridMultilevel"/>
    <w:tmpl w:val="82BC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D75BC"/>
    <w:multiLevelType w:val="hybridMultilevel"/>
    <w:tmpl w:val="0720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4690B"/>
    <w:multiLevelType w:val="hybridMultilevel"/>
    <w:tmpl w:val="3DE4D7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2E6DEF"/>
    <w:multiLevelType w:val="hybridMultilevel"/>
    <w:tmpl w:val="9536B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3D2B9E"/>
    <w:multiLevelType w:val="hybridMultilevel"/>
    <w:tmpl w:val="F05EE3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896F9B"/>
    <w:multiLevelType w:val="hybridMultilevel"/>
    <w:tmpl w:val="D886322E"/>
    <w:lvl w:ilvl="0" w:tplc="C2443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45A17C7"/>
    <w:multiLevelType w:val="hybridMultilevel"/>
    <w:tmpl w:val="B438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C708D"/>
    <w:multiLevelType w:val="hybridMultilevel"/>
    <w:tmpl w:val="38B62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2566E7"/>
    <w:multiLevelType w:val="hybridMultilevel"/>
    <w:tmpl w:val="8756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44505"/>
    <w:multiLevelType w:val="hybridMultilevel"/>
    <w:tmpl w:val="27A2F2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9082CD5"/>
    <w:multiLevelType w:val="multilevel"/>
    <w:tmpl w:val="3E186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BF15A35"/>
    <w:multiLevelType w:val="hybridMultilevel"/>
    <w:tmpl w:val="B418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77C00"/>
    <w:multiLevelType w:val="hybridMultilevel"/>
    <w:tmpl w:val="CB36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11ACB"/>
    <w:multiLevelType w:val="hybridMultilevel"/>
    <w:tmpl w:val="1CF40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90343"/>
    <w:multiLevelType w:val="multilevel"/>
    <w:tmpl w:val="FFD0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10044"/>
    <w:multiLevelType w:val="hybridMultilevel"/>
    <w:tmpl w:val="A03EE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B17F8C"/>
    <w:multiLevelType w:val="hybridMultilevel"/>
    <w:tmpl w:val="E41CBDCA"/>
    <w:lvl w:ilvl="0" w:tplc="F9DE49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4052F7"/>
    <w:multiLevelType w:val="hybridMultilevel"/>
    <w:tmpl w:val="A14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57ADC"/>
    <w:multiLevelType w:val="hybridMultilevel"/>
    <w:tmpl w:val="7286E2B6"/>
    <w:lvl w:ilvl="0" w:tplc="C2443D5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4FAC45CB"/>
    <w:multiLevelType w:val="hybridMultilevel"/>
    <w:tmpl w:val="A14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E4D27"/>
    <w:multiLevelType w:val="hybridMultilevel"/>
    <w:tmpl w:val="4B9650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1E00B4"/>
    <w:multiLevelType w:val="hybridMultilevel"/>
    <w:tmpl w:val="CD584D02"/>
    <w:lvl w:ilvl="0" w:tplc="C3AE7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6E66C24"/>
    <w:multiLevelType w:val="hybridMultilevel"/>
    <w:tmpl w:val="C54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F60F6"/>
    <w:multiLevelType w:val="hybridMultilevel"/>
    <w:tmpl w:val="2764A796"/>
    <w:lvl w:ilvl="0" w:tplc="C2443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70189"/>
    <w:multiLevelType w:val="hybridMultilevel"/>
    <w:tmpl w:val="1FD6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B12DC"/>
    <w:multiLevelType w:val="hybridMultilevel"/>
    <w:tmpl w:val="77FEA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7613F7"/>
    <w:multiLevelType w:val="hybridMultilevel"/>
    <w:tmpl w:val="F06CE6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BED2710"/>
    <w:multiLevelType w:val="hybridMultilevel"/>
    <w:tmpl w:val="AC8C12A2"/>
    <w:lvl w:ilvl="0" w:tplc="20BAC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F1116"/>
    <w:multiLevelType w:val="hybridMultilevel"/>
    <w:tmpl w:val="396C7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412B01"/>
    <w:multiLevelType w:val="hybridMultilevel"/>
    <w:tmpl w:val="30189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6A028C"/>
    <w:multiLevelType w:val="hybridMultilevel"/>
    <w:tmpl w:val="E1B80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F71BB"/>
    <w:multiLevelType w:val="hybridMultilevel"/>
    <w:tmpl w:val="023C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82A30"/>
    <w:multiLevelType w:val="hybridMultilevel"/>
    <w:tmpl w:val="7A0CB4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0"/>
  </w:num>
  <w:num w:numId="5">
    <w:abstractNumId w:val="18"/>
  </w:num>
  <w:num w:numId="6">
    <w:abstractNumId w:val="28"/>
  </w:num>
  <w:num w:numId="7">
    <w:abstractNumId w:val="34"/>
  </w:num>
  <w:num w:numId="8">
    <w:abstractNumId w:val="15"/>
  </w:num>
  <w:num w:numId="9">
    <w:abstractNumId w:val="20"/>
  </w:num>
  <w:num w:numId="10">
    <w:abstractNumId w:val="13"/>
  </w:num>
  <w:num w:numId="11">
    <w:abstractNumId w:val="5"/>
  </w:num>
  <w:num w:numId="12">
    <w:abstractNumId w:val="0"/>
  </w:num>
  <w:num w:numId="13">
    <w:abstractNumId w:val="25"/>
  </w:num>
  <w:num w:numId="14">
    <w:abstractNumId w:val="7"/>
  </w:num>
  <w:num w:numId="15">
    <w:abstractNumId w:val="22"/>
  </w:num>
  <w:num w:numId="16">
    <w:abstractNumId w:val="1"/>
  </w:num>
  <w:num w:numId="17">
    <w:abstractNumId w:val="12"/>
  </w:num>
  <w:num w:numId="18">
    <w:abstractNumId w:val="6"/>
  </w:num>
  <w:num w:numId="19">
    <w:abstractNumId w:val="24"/>
  </w:num>
  <w:num w:numId="20">
    <w:abstractNumId w:val="19"/>
  </w:num>
  <w:num w:numId="21">
    <w:abstractNumId w:val="31"/>
  </w:num>
  <w:num w:numId="22">
    <w:abstractNumId w:val="17"/>
  </w:num>
  <w:num w:numId="23">
    <w:abstractNumId w:val="27"/>
  </w:num>
  <w:num w:numId="24">
    <w:abstractNumId w:val="14"/>
  </w:num>
  <w:num w:numId="25">
    <w:abstractNumId w:val="32"/>
  </w:num>
  <w:num w:numId="26">
    <w:abstractNumId w:val="11"/>
  </w:num>
  <w:num w:numId="27">
    <w:abstractNumId w:val="4"/>
  </w:num>
  <w:num w:numId="28">
    <w:abstractNumId w:val="29"/>
  </w:num>
  <w:num w:numId="29">
    <w:abstractNumId w:val="30"/>
  </w:num>
  <w:num w:numId="30">
    <w:abstractNumId w:val="8"/>
  </w:num>
  <w:num w:numId="31">
    <w:abstractNumId w:val="21"/>
  </w:num>
  <w:num w:numId="32">
    <w:abstractNumId w:val="33"/>
  </w:num>
  <w:num w:numId="33">
    <w:abstractNumId w:val="23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D4"/>
    <w:rsid w:val="00026229"/>
    <w:rsid w:val="00027AE4"/>
    <w:rsid w:val="00043D51"/>
    <w:rsid w:val="00045DEE"/>
    <w:rsid w:val="00053BA0"/>
    <w:rsid w:val="00064680"/>
    <w:rsid w:val="00065709"/>
    <w:rsid w:val="00071654"/>
    <w:rsid w:val="000845D8"/>
    <w:rsid w:val="000A157D"/>
    <w:rsid w:val="000B2E49"/>
    <w:rsid w:val="000B5928"/>
    <w:rsid w:val="000C4554"/>
    <w:rsid w:val="000C7323"/>
    <w:rsid w:val="0012477E"/>
    <w:rsid w:val="0013219A"/>
    <w:rsid w:val="00162C67"/>
    <w:rsid w:val="00167204"/>
    <w:rsid w:val="001675FA"/>
    <w:rsid w:val="00175187"/>
    <w:rsid w:val="00175D22"/>
    <w:rsid w:val="001A2E88"/>
    <w:rsid w:val="001A3997"/>
    <w:rsid w:val="001A6049"/>
    <w:rsid w:val="001B22E0"/>
    <w:rsid w:val="001C7501"/>
    <w:rsid w:val="001D7125"/>
    <w:rsid w:val="001E482F"/>
    <w:rsid w:val="001F0050"/>
    <w:rsid w:val="00201B5A"/>
    <w:rsid w:val="00204934"/>
    <w:rsid w:val="002074B8"/>
    <w:rsid w:val="00223A0F"/>
    <w:rsid w:val="0023191C"/>
    <w:rsid w:val="00236885"/>
    <w:rsid w:val="00242E2C"/>
    <w:rsid w:val="00243E5B"/>
    <w:rsid w:val="00262427"/>
    <w:rsid w:val="0027161A"/>
    <w:rsid w:val="00283FF8"/>
    <w:rsid w:val="0028555E"/>
    <w:rsid w:val="00292A0C"/>
    <w:rsid w:val="00294294"/>
    <w:rsid w:val="00294B1C"/>
    <w:rsid w:val="002B1FD4"/>
    <w:rsid w:val="002C4A96"/>
    <w:rsid w:val="002C4EA9"/>
    <w:rsid w:val="002C55DE"/>
    <w:rsid w:val="002C6953"/>
    <w:rsid w:val="002D2AA7"/>
    <w:rsid w:val="002E3562"/>
    <w:rsid w:val="002F76A5"/>
    <w:rsid w:val="00314581"/>
    <w:rsid w:val="00333768"/>
    <w:rsid w:val="00336869"/>
    <w:rsid w:val="00344D71"/>
    <w:rsid w:val="00373B94"/>
    <w:rsid w:val="00380AC6"/>
    <w:rsid w:val="003A2071"/>
    <w:rsid w:val="003A39F8"/>
    <w:rsid w:val="003A76B0"/>
    <w:rsid w:val="003B0875"/>
    <w:rsid w:val="003C472E"/>
    <w:rsid w:val="003C4F4B"/>
    <w:rsid w:val="003E50AF"/>
    <w:rsid w:val="004212E1"/>
    <w:rsid w:val="00445569"/>
    <w:rsid w:val="00445BA8"/>
    <w:rsid w:val="00453A21"/>
    <w:rsid w:val="00464868"/>
    <w:rsid w:val="00470690"/>
    <w:rsid w:val="0047320C"/>
    <w:rsid w:val="0047636B"/>
    <w:rsid w:val="004B4B3E"/>
    <w:rsid w:val="004C4799"/>
    <w:rsid w:val="004D02FD"/>
    <w:rsid w:val="004E063C"/>
    <w:rsid w:val="004F3116"/>
    <w:rsid w:val="004F7CED"/>
    <w:rsid w:val="00530048"/>
    <w:rsid w:val="0053696F"/>
    <w:rsid w:val="005660F6"/>
    <w:rsid w:val="00572629"/>
    <w:rsid w:val="005B7BEA"/>
    <w:rsid w:val="005C68A1"/>
    <w:rsid w:val="005D568A"/>
    <w:rsid w:val="005D6421"/>
    <w:rsid w:val="005F5E99"/>
    <w:rsid w:val="006070E4"/>
    <w:rsid w:val="006112FB"/>
    <w:rsid w:val="0061698D"/>
    <w:rsid w:val="00622273"/>
    <w:rsid w:val="00632F3A"/>
    <w:rsid w:val="00636328"/>
    <w:rsid w:val="006566E4"/>
    <w:rsid w:val="00666FC6"/>
    <w:rsid w:val="00680A38"/>
    <w:rsid w:val="00682DBF"/>
    <w:rsid w:val="006A2EA5"/>
    <w:rsid w:val="006A2EF7"/>
    <w:rsid w:val="006A7EC2"/>
    <w:rsid w:val="006C4C77"/>
    <w:rsid w:val="006D304E"/>
    <w:rsid w:val="006E0648"/>
    <w:rsid w:val="006F4930"/>
    <w:rsid w:val="006F730B"/>
    <w:rsid w:val="00701026"/>
    <w:rsid w:val="00747789"/>
    <w:rsid w:val="00751370"/>
    <w:rsid w:val="00781215"/>
    <w:rsid w:val="00783A59"/>
    <w:rsid w:val="00791F70"/>
    <w:rsid w:val="00792429"/>
    <w:rsid w:val="00794496"/>
    <w:rsid w:val="00796B34"/>
    <w:rsid w:val="007E301A"/>
    <w:rsid w:val="008009A6"/>
    <w:rsid w:val="00805C1B"/>
    <w:rsid w:val="00806F3F"/>
    <w:rsid w:val="0083751A"/>
    <w:rsid w:val="00841952"/>
    <w:rsid w:val="008474BC"/>
    <w:rsid w:val="0088313C"/>
    <w:rsid w:val="008912BB"/>
    <w:rsid w:val="00896FA8"/>
    <w:rsid w:val="008A6A70"/>
    <w:rsid w:val="008C6455"/>
    <w:rsid w:val="008D1FD9"/>
    <w:rsid w:val="008D4CB4"/>
    <w:rsid w:val="008E335A"/>
    <w:rsid w:val="009111E7"/>
    <w:rsid w:val="00931BA6"/>
    <w:rsid w:val="00942F39"/>
    <w:rsid w:val="00951001"/>
    <w:rsid w:val="00991337"/>
    <w:rsid w:val="009A2DFE"/>
    <w:rsid w:val="009B13BC"/>
    <w:rsid w:val="009B2903"/>
    <w:rsid w:val="009C1435"/>
    <w:rsid w:val="009C3D89"/>
    <w:rsid w:val="009D5ECB"/>
    <w:rsid w:val="009F5D89"/>
    <w:rsid w:val="00A01217"/>
    <w:rsid w:val="00A01365"/>
    <w:rsid w:val="00A1380C"/>
    <w:rsid w:val="00A239FA"/>
    <w:rsid w:val="00A25A6F"/>
    <w:rsid w:val="00A26492"/>
    <w:rsid w:val="00A4681A"/>
    <w:rsid w:val="00A52FFB"/>
    <w:rsid w:val="00A60BFA"/>
    <w:rsid w:val="00A7487F"/>
    <w:rsid w:val="00A819E9"/>
    <w:rsid w:val="00A907C1"/>
    <w:rsid w:val="00A96E6E"/>
    <w:rsid w:val="00AB6621"/>
    <w:rsid w:val="00AC1CA2"/>
    <w:rsid w:val="00AC4F3B"/>
    <w:rsid w:val="00AC621C"/>
    <w:rsid w:val="00AC7148"/>
    <w:rsid w:val="00AF11C0"/>
    <w:rsid w:val="00B05FCE"/>
    <w:rsid w:val="00B16D0C"/>
    <w:rsid w:val="00B226C2"/>
    <w:rsid w:val="00B25964"/>
    <w:rsid w:val="00B7711D"/>
    <w:rsid w:val="00B83B06"/>
    <w:rsid w:val="00B96974"/>
    <w:rsid w:val="00BB23D4"/>
    <w:rsid w:val="00BB281B"/>
    <w:rsid w:val="00BC427B"/>
    <w:rsid w:val="00BD2EB9"/>
    <w:rsid w:val="00BD4149"/>
    <w:rsid w:val="00BD4A9D"/>
    <w:rsid w:val="00BF7DE1"/>
    <w:rsid w:val="00C026E6"/>
    <w:rsid w:val="00C03428"/>
    <w:rsid w:val="00C039DF"/>
    <w:rsid w:val="00C16705"/>
    <w:rsid w:val="00C21CBB"/>
    <w:rsid w:val="00C4760E"/>
    <w:rsid w:val="00C5450C"/>
    <w:rsid w:val="00C572E9"/>
    <w:rsid w:val="00C64D85"/>
    <w:rsid w:val="00C74E85"/>
    <w:rsid w:val="00C966C5"/>
    <w:rsid w:val="00CB5DBD"/>
    <w:rsid w:val="00CB70EE"/>
    <w:rsid w:val="00CF422E"/>
    <w:rsid w:val="00D03D4B"/>
    <w:rsid w:val="00D1702C"/>
    <w:rsid w:val="00D21B72"/>
    <w:rsid w:val="00D42E00"/>
    <w:rsid w:val="00D509B4"/>
    <w:rsid w:val="00D534CD"/>
    <w:rsid w:val="00D65150"/>
    <w:rsid w:val="00D744CC"/>
    <w:rsid w:val="00DC2A37"/>
    <w:rsid w:val="00DF4E68"/>
    <w:rsid w:val="00E14F1A"/>
    <w:rsid w:val="00E1640A"/>
    <w:rsid w:val="00E52AD2"/>
    <w:rsid w:val="00E538F5"/>
    <w:rsid w:val="00E62442"/>
    <w:rsid w:val="00E72962"/>
    <w:rsid w:val="00E76974"/>
    <w:rsid w:val="00E82712"/>
    <w:rsid w:val="00EB113D"/>
    <w:rsid w:val="00EC6EFF"/>
    <w:rsid w:val="00ED3D5F"/>
    <w:rsid w:val="00ED6B5B"/>
    <w:rsid w:val="00F11CA7"/>
    <w:rsid w:val="00F13E78"/>
    <w:rsid w:val="00F14F9F"/>
    <w:rsid w:val="00F222D3"/>
    <w:rsid w:val="00F421EB"/>
    <w:rsid w:val="00F4531A"/>
    <w:rsid w:val="00F521D3"/>
    <w:rsid w:val="00F54B64"/>
    <w:rsid w:val="00F64663"/>
    <w:rsid w:val="00F814CC"/>
    <w:rsid w:val="00F837F7"/>
    <w:rsid w:val="00FA1A3A"/>
    <w:rsid w:val="00FD16B5"/>
    <w:rsid w:val="00FD43CA"/>
    <w:rsid w:val="00FD4912"/>
    <w:rsid w:val="00FD6B4E"/>
    <w:rsid w:val="00FE2B00"/>
    <w:rsid w:val="00FE2FC3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45DE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2C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2C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2C67"/>
    <w:rPr>
      <w:vertAlign w:val="superscript"/>
    </w:rPr>
  </w:style>
  <w:style w:type="table" w:styleId="a6">
    <w:name w:val="Table Grid"/>
    <w:basedOn w:val="a1"/>
    <w:uiPriority w:val="39"/>
    <w:rsid w:val="0023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91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fontstyle01">
    <w:name w:val="fontstyle01"/>
    <w:basedOn w:val="a0"/>
    <w:rsid w:val="00D509B4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paragraph" w:styleId="a7">
    <w:name w:val="List Paragraph"/>
    <w:basedOn w:val="a"/>
    <w:uiPriority w:val="34"/>
    <w:qFormat/>
    <w:rsid w:val="00A01365"/>
    <w:pPr>
      <w:ind w:left="720"/>
      <w:contextualSpacing/>
    </w:pPr>
  </w:style>
  <w:style w:type="character" w:customStyle="1" w:styleId="fontstyle21">
    <w:name w:val="fontstyle21"/>
    <w:basedOn w:val="a0"/>
    <w:rsid w:val="003E50A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E50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w">
    <w:name w:val="w"/>
    <w:basedOn w:val="a0"/>
    <w:rsid w:val="003E50AF"/>
  </w:style>
  <w:style w:type="character" w:styleId="a8">
    <w:name w:val="Emphasis"/>
    <w:basedOn w:val="a0"/>
    <w:uiPriority w:val="20"/>
    <w:qFormat/>
    <w:rsid w:val="00A819E9"/>
    <w:rPr>
      <w:i/>
      <w:iCs/>
    </w:rPr>
  </w:style>
  <w:style w:type="paragraph" w:styleId="a9">
    <w:name w:val="Normal (Web)"/>
    <w:basedOn w:val="a"/>
    <w:uiPriority w:val="99"/>
    <w:unhideWhenUsed/>
    <w:rsid w:val="00F222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6B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CF42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45DEE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6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0BFA"/>
  </w:style>
  <w:style w:type="paragraph" w:styleId="af">
    <w:name w:val="footer"/>
    <w:basedOn w:val="a"/>
    <w:link w:val="af0"/>
    <w:uiPriority w:val="99"/>
    <w:unhideWhenUsed/>
    <w:rsid w:val="00A6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45DE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2C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2C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2C67"/>
    <w:rPr>
      <w:vertAlign w:val="superscript"/>
    </w:rPr>
  </w:style>
  <w:style w:type="table" w:styleId="a6">
    <w:name w:val="Table Grid"/>
    <w:basedOn w:val="a1"/>
    <w:uiPriority w:val="39"/>
    <w:rsid w:val="0023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91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fontstyle01">
    <w:name w:val="fontstyle01"/>
    <w:basedOn w:val="a0"/>
    <w:rsid w:val="00D509B4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paragraph" w:styleId="a7">
    <w:name w:val="List Paragraph"/>
    <w:basedOn w:val="a"/>
    <w:uiPriority w:val="34"/>
    <w:qFormat/>
    <w:rsid w:val="00A01365"/>
    <w:pPr>
      <w:ind w:left="720"/>
      <w:contextualSpacing/>
    </w:pPr>
  </w:style>
  <w:style w:type="character" w:customStyle="1" w:styleId="fontstyle21">
    <w:name w:val="fontstyle21"/>
    <w:basedOn w:val="a0"/>
    <w:rsid w:val="003E50A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E50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w">
    <w:name w:val="w"/>
    <w:basedOn w:val="a0"/>
    <w:rsid w:val="003E50AF"/>
  </w:style>
  <w:style w:type="character" w:styleId="a8">
    <w:name w:val="Emphasis"/>
    <w:basedOn w:val="a0"/>
    <w:uiPriority w:val="20"/>
    <w:qFormat/>
    <w:rsid w:val="00A819E9"/>
    <w:rPr>
      <w:i/>
      <w:iCs/>
    </w:rPr>
  </w:style>
  <w:style w:type="paragraph" w:styleId="a9">
    <w:name w:val="Normal (Web)"/>
    <w:basedOn w:val="a"/>
    <w:uiPriority w:val="99"/>
    <w:unhideWhenUsed/>
    <w:rsid w:val="00F222D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6B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CF42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45DEE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6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0BFA"/>
  </w:style>
  <w:style w:type="paragraph" w:styleId="af">
    <w:name w:val="footer"/>
    <w:basedOn w:val="a"/>
    <w:link w:val="af0"/>
    <w:uiPriority w:val="99"/>
    <w:unhideWhenUsed/>
    <w:rsid w:val="00A60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77B0-3D22-4169-83A0-E5E3D088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aevr</dc:creator>
  <cp:lastModifiedBy>kadru</cp:lastModifiedBy>
  <cp:revision>2</cp:revision>
  <cp:lastPrinted>2020-03-12T10:10:00Z</cp:lastPrinted>
  <dcterms:created xsi:type="dcterms:W3CDTF">2020-07-21T08:24:00Z</dcterms:created>
  <dcterms:modified xsi:type="dcterms:W3CDTF">2020-07-21T08:24:00Z</dcterms:modified>
</cp:coreProperties>
</file>